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F0" w:rsidRPr="00163DF0" w:rsidRDefault="00163DF0" w:rsidP="00163DF0">
      <w:pPr>
        <w:jc w:val="center"/>
        <w:rPr>
          <w:sz w:val="20"/>
          <w:szCs w:val="20"/>
        </w:rPr>
      </w:pPr>
    </w:p>
    <w:p w:rsidR="00163DF0" w:rsidRPr="00163DF0" w:rsidRDefault="00163DF0" w:rsidP="00163DF0">
      <w:pPr>
        <w:jc w:val="center"/>
        <w:rPr>
          <w:b/>
          <w:i/>
          <w:sz w:val="20"/>
          <w:szCs w:val="20"/>
        </w:rPr>
      </w:pPr>
      <w:r w:rsidRPr="00163DF0">
        <w:rPr>
          <w:b/>
          <w:i/>
          <w:sz w:val="20"/>
          <w:szCs w:val="20"/>
        </w:rPr>
        <w:t>МАЛЫШЕВСКИЙ ВЕСТНИК</w:t>
      </w:r>
    </w:p>
    <w:p w:rsidR="00163DF0" w:rsidRPr="00163DF0" w:rsidRDefault="00163DF0" w:rsidP="00163DF0">
      <w:pPr>
        <w:jc w:val="center"/>
        <w:rPr>
          <w:b/>
          <w:i/>
          <w:sz w:val="20"/>
          <w:szCs w:val="20"/>
        </w:rPr>
      </w:pPr>
      <w:r w:rsidRPr="00163DF0">
        <w:rPr>
          <w:b/>
          <w:i/>
          <w:sz w:val="20"/>
          <w:szCs w:val="20"/>
        </w:rPr>
        <w:t xml:space="preserve">№ 2(219) </w:t>
      </w:r>
      <w:r w:rsidR="007B2D50">
        <w:rPr>
          <w:b/>
          <w:i/>
          <w:sz w:val="20"/>
          <w:szCs w:val="20"/>
        </w:rPr>
        <w:t>23</w:t>
      </w:r>
      <w:r w:rsidRPr="00163DF0">
        <w:rPr>
          <w:b/>
          <w:i/>
          <w:sz w:val="20"/>
          <w:szCs w:val="20"/>
        </w:rPr>
        <w:t>января 2020 года</w:t>
      </w:r>
    </w:p>
    <w:p w:rsidR="00163DF0" w:rsidRPr="00163DF0" w:rsidRDefault="00163DF0" w:rsidP="00163DF0">
      <w:pPr>
        <w:pBdr>
          <w:bottom w:val="single" w:sz="12" w:space="1" w:color="auto"/>
        </w:pBdr>
        <w:jc w:val="center"/>
        <w:rPr>
          <w:b/>
          <w:i/>
          <w:sz w:val="20"/>
          <w:szCs w:val="20"/>
        </w:rPr>
      </w:pPr>
      <w:r w:rsidRPr="00163DF0">
        <w:rPr>
          <w:b/>
          <w:i/>
          <w:sz w:val="20"/>
          <w:szCs w:val="20"/>
        </w:rPr>
        <w:t>Информационный бюллетень органов местного самоуправления Малышевского сельсовета</w:t>
      </w:r>
    </w:p>
    <w:p w:rsidR="00163DF0" w:rsidRPr="00163DF0" w:rsidRDefault="00163DF0" w:rsidP="00163DF0">
      <w:pPr>
        <w:jc w:val="center"/>
        <w:rPr>
          <w:b/>
          <w:sz w:val="20"/>
          <w:szCs w:val="20"/>
        </w:rPr>
      </w:pPr>
    </w:p>
    <w:p w:rsidR="00163DF0" w:rsidRPr="00163DF0" w:rsidRDefault="00163DF0" w:rsidP="00163DF0">
      <w:pPr>
        <w:jc w:val="center"/>
        <w:rPr>
          <w:b/>
          <w:sz w:val="20"/>
          <w:szCs w:val="20"/>
        </w:rPr>
      </w:pPr>
      <w:r w:rsidRPr="00163DF0">
        <w:rPr>
          <w:b/>
          <w:sz w:val="20"/>
          <w:szCs w:val="20"/>
        </w:rPr>
        <w:t xml:space="preserve">АДМИНИСТРАЦИЯ </w:t>
      </w:r>
    </w:p>
    <w:p w:rsidR="00163DF0" w:rsidRPr="00163DF0" w:rsidRDefault="00163DF0" w:rsidP="00163DF0">
      <w:pPr>
        <w:jc w:val="center"/>
        <w:rPr>
          <w:b/>
          <w:sz w:val="20"/>
          <w:szCs w:val="20"/>
        </w:rPr>
      </w:pPr>
      <w:r w:rsidRPr="00163DF0">
        <w:rPr>
          <w:b/>
          <w:sz w:val="20"/>
          <w:szCs w:val="20"/>
        </w:rPr>
        <w:t xml:space="preserve">МАЛЫШЕВСКОГО СЕЛЬСОВЕТА </w:t>
      </w:r>
    </w:p>
    <w:p w:rsidR="00163DF0" w:rsidRPr="00163DF0" w:rsidRDefault="00163DF0" w:rsidP="00163DF0">
      <w:pPr>
        <w:jc w:val="center"/>
        <w:rPr>
          <w:b/>
          <w:sz w:val="20"/>
          <w:szCs w:val="20"/>
        </w:rPr>
      </w:pPr>
      <w:r w:rsidRPr="00163DF0">
        <w:rPr>
          <w:b/>
          <w:sz w:val="20"/>
          <w:szCs w:val="20"/>
        </w:rPr>
        <w:t xml:space="preserve"> </w:t>
      </w:r>
      <w:proofErr w:type="spellStart"/>
      <w:r w:rsidRPr="00163DF0">
        <w:rPr>
          <w:b/>
          <w:sz w:val="20"/>
          <w:szCs w:val="20"/>
        </w:rPr>
        <w:t>Сузунского</w:t>
      </w:r>
      <w:proofErr w:type="spellEnd"/>
      <w:r w:rsidRPr="00163DF0">
        <w:rPr>
          <w:b/>
          <w:sz w:val="20"/>
          <w:szCs w:val="20"/>
        </w:rPr>
        <w:t xml:space="preserve">  района  Новосибирской области</w:t>
      </w:r>
    </w:p>
    <w:p w:rsidR="00163DF0" w:rsidRPr="00163DF0" w:rsidRDefault="00163DF0" w:rsidP="00163DF0">
      <w:pPr>
        <w:rPr>
          <w:b/>
          <w:sz w:val="20"/>
          <w:szCs w:val="20"/>
        </w:rPr>
      </w:pPr>
    </w:p>
    <w:p w:rsidR="00163DF0" w:rsidRPr="00163DF0" w:rsidRDefault="00163DF0" w:rsidP="00163DF0">
      <w:pPr>
        <w:jc w:val="center"/>
        <w:rPr>
          <w:b/>
          <w:sz w:val="20"/>
          <w:szCs w:val="20"/>
        </w:rPr>
      </w:pPr>
      <w:r w:rsidRPr="00163DF0">
        <w:rPr>
          <w:b/>
          <w:sz w:val="20"/>
          <w:szCs w:val="20"/>
        </w:rPr>
        <w:t>ПОСТАНОВЛЕНИЕ</w:t>
      </w:r>
    </w:p>
    <w:p w:rsidR="00163DF0" w:rsidRPr="00163DF0" w:rsidRDefault="00163DF0" w:rsidP="00163DF0">
      <w:pPr>
        <w:jc w:val="both"/>
        <w:rPr>
          <w:sz w:val="20"/>
          <w:szCs w:val="20"/>
        </w:rPr>
      </w:pPr>
      <w:r w:rsidRPr="00163DF0">
        <w:rPr>
          <w:sz w:val="20"/>
          <w:szCs w:val="20"/>
        </w:rPr>
        <w:t xml:space="preserve">23.01.2020                                                                                                                                             </w:t>
      </w:r>
      <w:r>
        <w:rPr>
          <w:sz w:val="20"/>
          <w:szCs w:val="20"/>
        </w:rPr>
        <w:t xml:space="preserve">                          </w:t>
      </w:r>
      <w:r w:rsidRPr="00163DF0">
        <w:rPr>
          <w:sz w:val="20"/>
          <w:szCs w:val="20"/>
        </w:rPr>
        <w:t xml:space="preserve">         № 02</w:t>
      </w:r>
    </w:p>
    <w:p w:rsidR="00163DF0" w:rsidRPr="00163DF0" w:rsidRDefault="00163DF0" w:rsidP="00163DF0">
      <w:pPr>
        <w:ind w:right="4420"/>
        <w:rPr>
          <w:sz w:val="20"/>
          <w:szCs w:val="20"/>
        </w:rPr>
      </w:pPr>
    </w:p>
    <w:p w:rsidR="00163DF0" w:rsidRPr="00163DF0" w:rsidRDefault="00163DF0" w:rsidP="00163DF0">
      <w:pPr>
        <w:pStyle w:val="ConsPlusTitle"/>
        <w:ind w:right="3118"/>
        <w:jc w:val="both"/>
        <w:rPr>
          <w:rFonts w:ascii="Times New Roman" w:hAnsi="Times New Roman" w:cs="Times New Roman"/>
          <w:b w:val="0"/>
        </w:rPr>
      </w:pPr>
      <w:r w:rsidRPr="00163DF0">
        <w:rPr>
          <w:rFonts w:ascii="Times New Roman" w:hAnsi="Times New Roman" w:cs="Times New Roman"/>
          <w:b w:val="0"/>
        </w:rPr>
        <w:t>Об установлении норматива стоимости 1 кв</w:t>
      </w:r>
      <w:proofErr w:type="gramStart"/>
      <w:r w:rsidRPr="00163DF0">
        <w:rPr>
          <w:rFonts w:ascii="Times New Roman" w:hAnsi="Times New Roman" w:cs="Times New Roman"/>
          <w:b w:val="0"/>
        </w:rPr>
        <w:t>.м</w:t>
      </w:r>
      <w:proofErr w:type="gramEnd"/>
      <w:r w:rsidRPr="00163DF0">
        <w:rPr>
          <w:rFonts w:ascii="Times New Roman" w:hAnsi="Times New Roman" w:cs="Times New Roman"/>
          <w:b w:val="0"/>
        </w:rPr>
        <w:t xml:space="preserve"> общей площади жилья в Малышевском сельсовете </w:t>
      </w:r>
      <w:proofErr w:type="spellStart"/>
      <w:r w:rsidRPr="00163DF0">
        <w:rPr>
          <w:rFonts w:ascii="Times New Roman" w:hAnsi="Times New Roman" w:cs="Times New Roman"/>
          <w:b w:val="0"/>
        </w:rPr>
        <w:t>Сузунского</w:t>
      </w:r>
      <w:proofErr w:type="spellEnd"/>
      <w:r w:rsidRPr="00163DF0">
        <w:rPr>
          <w:rFonts w:ascii="Times New Roman" w:hAnsi="Times New Roman" w:cs="Times New Roman"/>
          <w:b w:val="0"/>
        </w:rPr>
        <w:t xml:space="preserve">  района Новосибирской области для молодой семьи - участницы подпрограммы "Обеспечение жильем молодых семей" федеральной целевой программы "Жилище" на 2015 - 2020 годы" </w:t>
      </w:r>
    </w:p>
    <w:p w:rsidR="00163DF0" w:rsidRPr="00163DF0" w:rsidRDefault="00163DF0" w:rsidP="00163DF0">
      <w:pPr>
        <w:ind w:firstLine="540"/>
        <w:jc w:val="both"/>
        <w:rPr>
          <w:rFonts w:eastAsia="Calibri"/>
          <w:sz w:val="20"/>
          <w:szCs w:val="20"/>
          <w:lang w:eastAsia="en-US"/>
        </w:rPr>
      </w:pPr>
    </w:p>
    <w:p w:rsidR="00163DF0" w:rsidRPr="00163DF0" w:rsidRDefault="00163DF0" w:rsidP="00163DF0">
      <w:pPr>
        <w:pStyle w:val="1"/>
        <w:spacing w:before="0"/>
        <w:ind w:firstLine="567"/>
        <w:jc w:val="both"/>
        <w:rPr>
          <w:rFonts w:ascii="Times New Roman" w:hAnsi="Times New Roman" w:cs="Times New Roman"/>
          <w:b w:val="0"/>
          <w:color w:val="auto"/>
          <w:sz w:val="20"/>
          <w:szCs w:val="20"/>
        </w:rPr>
      </w:pPr>
      <w:proofErr w:type="gramStart"/>
      <w:r w:rsidRPr="00163DF0">
        <w:rPr>
          <w:rFonts w:ascii="Times New Roman" w:eastAsia="Calibri" w:hAnsi="Times New Roman" w:cs="Times New Roman"/>
          <w:b w:val="0"/>
          <w:color w:val="auto"/>
          <w:sz w:val="20"/>
          <w:szCs w:val="20"/>
          <w:lang w:eastAsia="en-US"/>
        </w:rPr>
        <w:t xml:space="preserve">В соответствии с </w:t>
      </w:r>
      <w:hyperlink r:id="rId4" w:history="1">
        <w:r w:rsidRPr="00163DF0">
          <w:rPr>
            <w:rStyle w:val="a3"/>
            <w:rFonts w:ascii="Times New Roman" w:eastAsia="Calibri" w:hAnsi="Times New Roman" w:cs="Times New Roman"/>
            <w:b w:val="0"/>
            <w:color w:val="auto"/>
            <w:sz w:val="20"/>
            <w:szCs w:val="20"/>
            <w:u w:val="none"/>
            <w:lang w:eastAsia="en-US"/>
          </w:rPr>
          <w:t>пунктом 11</w:t>
        </w:r>
      </w:hyperlink>
      <w:r w:rsidRPr="00163DF0">
        <w:rPr>
          <w:rFonts w:ascii="Times New Roman" w:eastAsia="Calibri" w:hAnsi="Times New Roman" w:cs="Times New Roman"/>
          <w:b w:val="0"/>
          <w:color w:val="auto"/>
          <w:sz w:val="20"/>
          <w:szCs w:val="20"/>
          <w:lang w:eastAsia="en-US"/>
        </w:rPr>
        <w:t xml:space="preserve"> Правил предоставления молодым семьям социальных выплат на приобретение (строительство) жилья и их использования в рамках реализации подпрограммы "Обеспечение жильем молодых семей" федеральной целевой программы "Жилище" на 2015 – 2020 годы, утвержденных постановлением Правительства Российской Федерации от 17.12.2010 N 1050, </w:t>
      </w:r>
      <w:r w:rsidRPr="00163DF0">
        <w:rPr>
          <w:rStyle w:val="a4"/>
          <w:rFonts w:ascii="Times New Roman" w:hAnsi="Times New Roman" w:cs="Times New Roman"/>
          <w:b w:val="0"/>
          <w:i w:val="0"/>
          <w:iCs w:val="0"/>
          <w:color w:val="auto"/>
          <w:sz w:val="20"/>
          <w:szCs w:val="20"/>
          <w:shd w:val="clear" w:color="auto" w:fill="FFFFFF"/>
        </w:rPr>
        <w:t>Приказом</w:t>
      </w:r>
      <w:r w:rsidRPr="00163DF0">
        <w:rPr>
          <w:rFonts w:ascii="Times New Roman" w:hAnsi="Times New Roman" w:cs="Times New Roman"/>
          <w:b w:val="0"/>
          <w:color w:val="auto"/>
          <w:sz w:val="20"/>
          <w:szCs w:val="20"/>
          <w:shd w:val="clear" w:color="auto" w:fill="FFFFFF"/>
        </w:rPr>
        <w:t> </w:t>
      </w:r>
      <w:r w:rsidRPr="00163DF0">
        <w:rPr>
          <w:rFonts w:ascii="Times New Roman" w:hAnsi="Times New Roman" w:cs="Times New Roman"/>
          <w:b w:val="0"/>
          <w:color w:val="auto"/>
          <w:spacing w:val="3"/>
          <w:sz w:val="20"/>
          <w:szCs w:val="20"/>
        </w:rPr>
        <w:t xml:space="preserve">   </w:t>
      </w:r>
      <w:r w:rsidRPr="00163DF0">
        <w:rPr>
          <w:rFonts w:ascii="Times New Roman" w:hAnsi="Times New Roman" w:cs="Times New Roman"/>
          <w:b w:val="0"/>
          <w:color w:val="auto"/>
          <w:sz w:val="20"/>
          <w:szCs w:val="20"/>
        </w:rPr>
        <w:t xml:space="preserve">Министерства строительства и жилищно-коммунального хозяйства Российской Федерации (Минстрой России) от </w:t>
      </w:r>
      <w:r w:rsidRPr="00163DF0">
        <w:rPr>
          <w:rFonts w:ascii="Times New Roman" w:hAnsi="Times New Roman" w:cs="Times New Roman"/>
          <w:color w:val="auto"/>
          <w:sz w:val="20"/>
          <w:szCs w:val="20"/>
          <w:shd w:val="clear" w:color="auto" w:fill="FFFFFF"/>
        </w:rPr>
        <w:t xml:space="preserve">  </w:t>
      </w:r>
      <w:r w:rsidRPr="00163DF0">
        <w:rPr>
          <w:rFonts w:ascii="Times New Roman" w:hAnsi="Times New Roman" w:cs="Times New Roman"/>
          <w:b w:val="0"/>
          <w:color w:val="auto"/>
          <w:sz w:val="20"/>
          <w:szCs w:val="20"/>
          <w:shd w:val="clear" w:color="auto" w:fill="FFFFFF"/>
        </w:rPr>
        <w:t>19 декабря 2019 г. N 827</w:t>
      </w:r>
      <w:proofErr w:type="gramEnd"/>
      <w:r w:rsidRPr="00163DF0">
        <w:rPr>
          <w:rFonts w:ascii="Times New Roman" w:hAnsi="Times New Roman" w:cs="Times New Roman"/>
          <w:b w:val="0"/>
          <w:color w:val="auto"/>
          <w:sz w:val="20"/>
          <w:szCs w:val="20"/>
          <w:shd w:val="clear" w:color="auto" w:fill="FFFFFF"/>
        </w:rPr>
        <w:t>/</w:t>
      </w:r>
      <w:proofErr w:type="spellStart"/>
      <w:proofErr w:type="gramStart"/>
      <w:r w:rsidRPr="00163DF0">
        <w:rPr>
          <w:rFonts w:ascii="Times New Roman" w:hAnsi="Times New Roman" w:cs="Times New Roman"/>
          <w:b w:val="0"/>
          <w:color w:val="auto"/>
          <w:sz w:val="20"/>
          <w:szCs w:val="20"/>
          <w:shd w:val="clear" w:color="auto" w:fill="FFFFFF"/>
        </w:rPr>
        <w:t>пр</w:t>
      </w:r>
      <w:proofErr w:type="spellEnd"/>
      <w:proofErr w:type="gramEnd"/>
      <w:r w:rsidRPr="00163DF0">
        <w:rPr>
          <w:rFonts w:ascii="Times New Roman" w:hAnsi="Times New Roman" w:cs="Times New Roman"/>
          <w:b w:val="0"/>
          <w:color w:val="auto"/>
          <w:sz w:val="20"/>
          <w:szCs w:val="20"/>
        </w:rPr>
        <w:t xml:space="preserve"> "</w:t>
      </w:r>
      <w:hyperlink r:id="rId5" w:history="1">
        <w:r w:rsidRPr="00163DF0">
          <w:rPr>
            <w:rStyle w:val="a3"/>
            <w:rFonts w:ascii="Times New Roman" w:hAnsi="Times New Roman" w:cs="Times New Roman"/>
            <w:b w:val="0"/>
            <w:color w:val="auto"/>
            <w:spacing w:val="3"/>
            <w:sz w:val="20"/>
            <w:szCs w:val="20"/>
            <w:u w:val="none"/>
          </w:rPr>
          <w:t>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2020 года</w:t>
        </w:r>
      </w:hyperlink>
      <w:r w:rsidRPr="00163DF0">
        <w:rPr>
          <w:rFonts w:ascii="Times New Roman" w:hAnsi="Times New Roman" w:cs="Times New Roman"/>
          <w:b w:val="0"/>
          <w:color w:val="auto"/>
          <w:sz w:val="20"/>
          <w:szCs w:val="20"/>
        </w:rPr>
        <w:t>",</w:t>
      </w:r>
      <w:r w:rsidRPr="00163DF0">
        <w:rPr>
          <w:rFonts w:ascii="Times New Roman" w:eastAsia="Calibri" w:hAnsi="Times New Roman" w:cs="Times New Roman"/>
          <w:b w:val="0"/>
          <w:color w:val="auto"/>
          <w:sz w:val="20"/>
          <w:szCs w:val="20"/>
          <w:lang w:eastAsia="en-US"/>
        </w:rPr>
        <w:t xml:space="preserve"> администрация Малышевского сельсовета </w:t>
      </w:r>
      <w:proofErr w:type="spellStart"/>
      <w:r w:rsidRPr="00163DF0">
        <w:rPr>
          <w:rFonts w:ascii="Times New Roman" w:eastAsia="Calibri" w:hAnsi="Times New Roman" w:cs="Times New Roman"/>
          <w:b w:val="0"/>
          <w:color w:val="auto"/>
          <w:sz w:val="20"/>
          <w:szCs w:val="20"/>
          <w:lang w:eastAsia="en-US"/>
        </w:rPr>
        <w:t>Сузунского</w:t>
      </w:r>
      <w:proofErr w:type="spellEnd"/>
      <w:r w:rsidRPr="00163DF0">
        <w:rPr>
          <w:rFonts w:ascii="Times New Roman" w:eastAsia="Calibri" w:hAnsi="Times New Roman" w:cs="Times New Roman"/>
          <w:b w:val="0"/>
          <w:color w:val="auto"/>
          <w:sz w:val="20"/>
          <w:szCs w:val="20"/>
          <w:lang w:eastAsia="en-US"/>
        </w:rPr>
        <w:t xml:space="preserve">  района Новосибирской области, </w:t>
      </w:r>
    </w:p>
    <w:p w:rsidR="00163DF0" w:rsidRPr="00163DF0" w:rsidRDefault="00163DF0" w:rsidP="00163DF0">
      <w:pPr>
        <w:jc w:val="both"/>
        <w:rPr>
          <w:rFonts w:eastAsia="Calibri"/>
          <w:sz w:val="20"/>
          <w:szCs w:val="20"/>
          <w:lang w:eastAsia="en-US"/>
        </w:rPr>
      </w:pPr>
      <w:r w:rsidRPr="00163DF0">
        <w:rPr>
          <w:rFonts w:eastAsia="Calibri"/>
          <w:sz w:val="20"/>
          <w:szCs w:val="20"/>
          <w:lang w:eastAsia="en-US"/>
        </w:rPr>
        <w:t>ПОСТАНОВЛЯЕТ:</w:t>
      </w:r>
    </w:p>
    <w:p w:rsidR="00163DF0" w:rsidRPr="00163DF0" w:rsidRDefault="00163DF0" w:rsidP="00163DF0">
      <w:pPr>
        <w:ind w:firstLine="540"/>
        <w:jc w:val="both"/>
        <w:rPr>
          <w:rFonts w:eastAsia="Calibri"/>
          <w:sz w:val="20"/>
          <w:szCs w:val="20"/>
        </w:rPr>
      </w:pPr>
      <w:r w:rsidRPr="00163DF0">
        <w:rPr>
          <w:rFonts w:eastAsia="Calibri"/>
          <w:sz w:val="20"/>
          <w:szCs w:val="20"/>
          <w:lang w:eastAsia="en-US"/>
        </w:rPr>
        <w:t xml:space="preserve">1. </w:t>
      </w:r>
      <w:proofErr w:type="gramStart"/>
      <w:r w:rsidRPr="00163DF0">
        <w:rPr>
          <w:rFonts w:eastAsia="Calibri"/>
          <w:sz w:val="20"/>
          <w:szCs w:val="20"/>
          <w:lang w:eastAsia="en-US"/>
        </w:rPr>
        <w:t xml:space="preserve">Установить на </w:t>
      </w:r>
      <w:r w:rsidRPr="00163DF0">
        <w:rPr>
          <w:sz w:val="20"/>
          <w:szCs w:val="20"/>
        </w:rPr>
        <w:t>I</w:t>
      </w:r>
      <w:r w:rsidRPr="00163DF0">
        <w:rPr>
          <w:rFonts w:eastAsia="Calibri"/>
          <w:sz w:val="20"/>
          <w:szCs w:val="20"/>
          <w:lang w:eastAsia="en-US"/>
        </w:rPr>
        <w:t xml:space="preserve"> квартал 2020 года норматив стоимости 1 кв. м общей площади жилья в Малышевском сельсовете </w:t>
      </w:r>
      <w:proofErr w:type="spellStart"/>
      <w:r w:rsidRPr="00163DF0">
        <w:rPr>
          <w:rFonts w:eastAsia="Calibri"/>
          <w:sz w:val="20"/>
          <w:szCs w:val="20"/>
          <w:lang w:eastAsia="en-US"/>
        </w:rPr>
        <w:t>Сузунского</w:t>
      </w:r>
      <w:proofErr w:type="spellEnd"/>
      <w:r w:rsidRPr="00163DF0">
        <w:rPr>
          <w:rFonts w:eastAsia="Calibri"/>
          <w:sz w:val="20"/>
          <w:szCs w:val="20"/>
          <w:lang w:eastAsia="en-US"/>
        </w:rPr>
        <w:t xml:space="preserve">  района Новосибирской области в размере </w:t>
      </w:r>
      <w:r w:rsidRPr="00163DF0">
        <w:rPr>
          <w:rFonts w:eastAsia="Calibri"/>
          <w:sz w:val="20"/>
          <w:szCs w:val="20"/>
        </w:rPr>
        <w:t xml:space="preserve">48 301 (сорок восемь тысяч триста один) рубль </w:t>
      </w:r>
      <w:r w:rsidRPr="00163DF0">
        <w:rPr>
          <w:rFonts w:eastAsia="Calibri"/>
          <w:sz w:val="20"/>
          <w:szCs w:val="20"/>
          <w:lang w:eastAsia="en-US"/>
        </w:rPr>
        <w:t xml:space="preserve">для расчета размера социальных выплат на приобретение (строительство) и их использования жилья для молодой семьи - участницы </w:t>
      </w:r>
      <w:hyperlink r:id="rId6" w:history="1">
        <w:r w:rsidRPr="00163DF0">
          <w:rPr>
            <w:rStyle w:val="a3"/>
            <w:rFonts w:eastAsia="Calibri"/>
            <w:color w:val="auto"/>
            <w:sz w:val="20"/>
            <w:szCs w:val="20"/>
            <w:u w:val="none"/>
            <w:lang w:eastAsia="en-US"/>
          </w:rPr>
          <w:t>подпрограммы</w:t>
        </w:r>
      </w:hyperlink>
      <w:r w:rsidRPr="00163DF0">
        <w:rPr>
          <w:rFonts w:eastAsia="Calibri"/>
          <w:sz w:val="20"/>
          <w:szCs w:val="20"/>
          <w:lang w:eastAsia="en-US"/>
        </w:rPr>
        <w:t xml:space="preserve"> "Обеспечение жильем молодых семей" федеральной целевой программы "Жилище" на 2015 - 2020 годы.</w:t>
      </w:r>
      <w:proofErr w:type="gramEnd"/>
    </w:p>
    <w:p w:rsidR="00163DF0" w:rsidRPr="00163DF0" w:rsidRDefault="00163DF0" w:rsidP="00163DF0">
      <w:pPr>
        <w:ind w:firstLine="540"/>
        <w:jc w:val="both"/>
        <w:rPr>
          <w:rFonts w:eastAsia="Calibri"/>
          <w:sz w:val="20"/>
          <w:szCs w:val="20"/>
          <w:lang w:eastAsia="en-US"/>
        </w:rPr>
      </w:pPr>
      <w:r w:rsidRPr="00163DF0">
        <w:rPr>
          <w:rFonts w:eastAsia="Calibri"/>
          <w:sz w:val="20"/>
          <w:szCs w:val="20"/>
          <w:lang w:eastAsia="en-US"/>
        </w:rPr>
        <w:t>2. Опубликовать  настоящее постановление в газете  "Малышевский вестник".</w:t>
      </w:r>
    </w:p>
    <w:p w:rsidR="00163DF0" w:rsidRPr="00163DF0" w:rsidRDefault="00163DF0" w:rsidP="00163DF0">
      <w:pPr>
        <w:jc w:val="both"/>
        <w:rPr>
          <w:rFonts w:eastAsia="Calibri"/>
          <w:sz w:val="20"/>
          <w:szCs w:val="20"/>
          <w:lang w:eastAsia="en-US"/>
        </w:rPr>
      </w:pPr>
    </w:p>
    <w:p w:rsidR="00163DF0" w:rsidRPr="00163DF0" w:rsidRDefault="00163DF0" w:rsidP="00163DF0">
      <w:pPr>
        <w:rPr>
          <w:rFonts w:eastAsia="Calibri"/>
          <w:sz w:val="20"/>
          <w:szCs w:val="20"/>
          <w:lang w:eastAsia="en-US"/>
        </w:rPr>
      </w:pPr>
      <w:r w:rsidRPr="00163DF0">
        <w:rPr>
          <w:rFonts w:eastAsia="Calibri"/>
          <w:sz w:val="20"/>
          <w:szCs w:val="20"/>
          <w:lang w:eastAsia="en-US"/>
        </w:rPr>
        <w:t xml:space="preserve">Глава Малышевского сельсовета </w:t>
      </w:r>
    </w:p>
    <w:p w:rsidR="00163DF0" w:rsidRPr="00163DF0" w:rsidRDefault="00163DF0" w:rsidP="00163DF0">
      <w:pPr>
        <w:rPr>
          <w:rFonts w:eastAsia="Calibri"/>
          <w:sz w:val="20"/>
          <w:szCs w:val="20"/>
          <w:lang w:eastAsia="en-US"/>
        </w:rPr>
      </w:pPr>
      <w:proofErr w:type="spellStart"/>
      <w:r w:rsidRPr="00163DF0">
        <w:rPr>
          <w:rFonts w:eastAsia="Calibri"/>
          <w:sz w:val="20"/>
          <w:szCs w:val="20"/>
          <w:lang w:eastAsia="en-US"/>
        </w:rPr>
        <w:t>Сузунского</w:t>
      </w:r>
      <w:proofErr w:type="spellEnd"/>
      <w:r w:rsidRPr="00163DF0">
        <w:rPr>
          <w:rFonts w:eastAsia="Calibri"/>
          <w:sz w:val="20"/>
          <w:szCs w:val="20"/>
          <w:lang w:eastAsia="en-US"/>
        </w:rPr>
        <w:t xml:space="preserve">  района  Новосибирской  области                                 А.А. Львов</w:t>
      </w:r>
    </w:p>
    <w:p w:rsidR="00163DF0" w:rsidRPr="00163DF0" w:rsidRDefault="00163DF0" w:rsidP="00163DF0">
      <w:pPr>
        <w:rPr>
          <w:sz w:val="20"/>
          <w:szCs w:val="20"/>
        </w:rPr>
      </w:pPr>
    </w:p>
    <w:p w:rsidR="00163DF0" w:rsidRPr="00163DF0" w:rsidRDefault="00163DF0" w:rsidP="00163DF0">
      <w:pPr>
        <w:rPr>
          <w:sz w:val="20"/>
          <w:szCs w:val="20"/>
        </w:rPr>
      </w:pPr>
      <w:r w:rsidRPr="00163DF0">
        <w:rPr>
          <w:noProof/>
          <w:sz w:val="20"/>
          <w:szCs w:val="20"/>
        </w:rPr>
        <w:drawing>
          <wp:inline distT="0" distB="0" distL="0" distR="0">
            <wp:extent cx="3089910" cy="356291"/>
            <wp:effectExtent l="0" t="0" r="0" b="5715"/>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1292" cy="371440"/>
                    </a:xfrm>
                    <a:prstGeom prst="rect">
                      <a:avLst/>
                    </a:prstGeom>
                    <a:noFill/>
                    <a:ln>
                      <a:noFill/>
                    </a:ln>
                  </pic:spPr>
                </pic:pic>
              </a:graphicData>
            </a:graphic>
          </wp:inline>
        </w:drawing>
      </w:r>
    </w:p>
    <w:p w:rsidR="00163DF0" w:rsidRPr="00163DF0" w:rsidRDefault="00163DF0" w:rsidP="00163DF0">
      <w:pPr>
        <w:ind w:firstLine="709"/>
        <w:jc w:val="center"/>
        <w:rPr>
          <w:b/>
          <w:sz w:val="20"/>
          <w:szCs w:val="20"/>
        </w:rPr>
      </w:pPr>
      <w:r w:rsidRPr="00163DF0">
        <w:rPr>
          <w:b/>
          <w:sz w:val="20"/>
          <w:szCs w:val="20"/>
        </w:rPr>
        <w:t xml:space="preserve">Кадастровая палата подвела итоги за 2019 год: интервью </w:t>
      </w:r>
      <w:r w:rsidRPr="00163DF0">
        <w:rPr>
          <w:b/>
          <w:sz w:val="20"/>
          <w:szCs w:val="20"/>
        </w:rPr>
        <w:br/>
        <w:t>с заместителем директора – главным технологом Оксаной Макаренко</w:t>
      </w:r>
    </w:p>
    <w:p w:rsidR="00163DF0" w:rsidRPr="00163DF0" w:rsidRDefault="00163DF0" w:rsidP="00163DF0">
      <w:pPr>
        <w:ind w:firstLine="709"/>
        <w:jc w:val="both"/>
        <w:rPr>
          <w:sz w:val="20"/>
          <w:szCs w:val="20"/>
        </w:rPr>
      </w:pPr>
      <w:r w:rsidRPr="00163DF0">
        <w:rPr>
          <w:sz w:val="20"/>
          <w:szCs w:val="20"/>
        </w:rPr>
        <w:t xml:space="preserve">Наступил 2020 год, а это значит, что пора подвести итоги ушедшего года и наметить план действий в году наступившем. Прошлый год для </w:t>
      </w:r>
      <w:hyperlink r:id="rId8" w:history="1">
        <w:r w:rsidRPr="00163DF0">
          <w:rPr>
            <w:rStyle w:val="a3"/>
            <w:sz w:val="20"/>
            <w:szCs w:val="20"/>
          </w:rPr>
          <w:t>Кадастровой палаты по Новосибирской области</w:t>
        </w:r>
      </w:hyperlink>
      <w:r w:rsidRPr="00163DF0">
        <w:rPr>
          <w:sz w:val="20"/>
          <w:szCs w:val="20"/>
        </w:rPr>
        <w:t xml:space="preserve"> стал юбилейным: в 2019 году организации исполнилось 20 лет. </w:t>
      </w:r>
    </w:p>
    <w:p w:rsidR="00163DF0" w:rsidRPr="00163DF0" w:rsidRDefault="00163DF0" w:rsidP="00163DF0">
      <w:pPr>
        <w:ind w:firstLine="709"/>
        <w:jc w:val="both"/>
        <w:rPr>
          <w:sz w:val="20"/>
          <w:szCs w:val="20"/>
        </w:rPr>
      </w:pPr>
      <w:r w:rsidRPr="00163DF0">
        <w:rPr>
          <w:sz w:val="20"/>
          <w:szCs w:val="20"/>
        </w:rPr>
        <w:t xml:space="preserve">На </w:t>
      </w:r>
      <w:hyperlink r:id="rId9" w:history="1">
        <w:r w:rsidRPr="00163DF0">
          <w:rPr>
            <w:rStyle w:val="a3"/>
            <w:sz w:val="20"/>
            <w:szCs w:val="20"/>
          </w:rPr>
          <w:t>Кадастровую палату</w:t>
        </w:r>
      </w:hyperlink>
      <w:r w:rsidRPr="00163DF0">
        <w:rPr>
          <w:sz w:val="20"/>
          <w:szCs w:val="20"/>
        </w:rPr>
        <w:t xml:space="preserve"> возложены полномочия по предоставлению сведений из Единого государственного реестра недвижимости (ЕГРН), ведению государственного кадастрового учета, внесению в реестр сведений о границах населенных пунктов, охранных зон и т.д. Также специалисты принимают и выдают документы на оформление недвижимости по экстерриториальному принципу, посредством выезда принимают документы на кадастровый учет и регистрацию прав, проводят консультации и выдают сертификаты электронной подписи. </w:t>
      </w:r>
    </w:p>
    <w:p w:rsidR="00163DF0" w:rsidRPr="00163DF0" w:rsidRDefault="00163DF0" w:rsidP="00163DF0">
      <w:pPr>
        <w:ind w:firstLine="709"/>
        <w:jc w:val="both"/>
        <w:rPr>
          <w:sz w:val="20"/>
          <w:szCs w:val="20"/>
        </w:rPr>
      </w:pPr>
      <w:r w:rsidRPr="00163DF0">
        <w:rPr>
          <w:sz w:val="20"/>
          <w:szCs w:val="20"/>
        </w:rPr>
        <w:t xml:space="preserve">Итоги работы региональной Кадастровой палаты за 2019 год мы обсудили с заместителем директора – главным технологом Оксаной Макаренко. </w:t>
      </w:r>
    </w:p>
    <w:p w:rsidR="00163DF0" w:rsidRPr="00163DF0" w:rsidRDefault="00163DF0" w:rsidP="00163DF0">
      <w:pPr>
        <w:ind w:firstLine="709"/>
        <w:jc w:val="both"/>
        <w:rPr>
          <w:i/>
          <w:sz w:val="20"/>
          <w:szCs w:val="20"/>
        </w:rPr>
      </w:pPr>
      <w:r w:rsidRPr="00163DF0">
        <w:rPr>
          <w:i/>
          <w:sz w:val="20"/>
          <w:szCs w:val="20"/>
        </w:rPr>
        <w:t>-</w:t>
      </w:r>
      <w:r w:rsidRPr="00163DF0">
        <w:rPr>
          <w:sz w:val="20"/>
          <w:szCs w:val="20"/>
        </w:rPr>
        <w:t xml:space="preserve"> </w:t>
      </w:r>
      <w:r w:rsidRPr="00163DF0">
        <w:rPr>
          <w:i/>
          <w:sz w:val="20"/>
          <w:szCs w:val="20"/>
        </w:rPr>
        <w:t>Оксана Юрьевна, как Вы можете оценить работу Кадастровой палаты за прошлый год?</w:t>
      </w:r>
    </w:p>
    <w:p w:rsidR="00163DF0" w:rsidRPr="00163DF0" w:rsidRDefault="00163DF0" w:rsidP="00163DF0">
      <w:pPr>
        <w:ind w:firstLine="709"/>
        <w:jc w:val="both"/>
        <w:rPr>
          <w:sz w:val="20"/>
          <w:szCs w:val="20"/>
        </w:rPr>
      </w:pPr>
      <w:r w:rsidRPr="00163DF0">
        <w:rPr>
          <w:i/>
          <w:sz w:val="20"/>
          <w:szCs w:val="20"/>
        </w:rPr>
        <w:t>-</w:t>
      </w:r>
      <w:r w:rsidRPr="00163DF0">
        <w:rPr>
          <w:sz w:val="20"/>
          <w:szCs w:val="20"/>
        </w:rPr>
        <w:t xml:space="preserve"> 20-летний юбилей региональной Кадастровой палаты – очень значимое событие для организации. В течение этих десятилетий велась и сейчас продолжается активная работа по повышению качества государственных услуг в учетно-регистрационной сфере и совершенствованию порядка предоставления сведений из </w:t>
      </w:r>
      <w:proofErr w:type="spellStart"/>
      <w:r w:rsidRPr="00163DF0">
        <w:rPr>
          <w:sz w:val="20"/>
          <w:szCs w:val="20"/>
        </w:rPr>
        <w:t>госреестра</w:t>
      </w:r>
      <w:proofErr w:type="spellEnd"/>
      <w:r w:rsidRPr="00163DF0">
        <w:rPr>
          <w:sz w:val="20"/>
          <w:szCs w:val="20"/>
        </w:rPr>
        <w:t xml:space="preserve"> недвижимости. </w:t>
      </w:r>
    </w:p>
    <w:p w:rsidR="00163DF0" w:rsidRPr="00163DF0" w:rsidRDefault="00163DF0" w:rsidP="00163DF0">
      <w:pPr>
        <w:ind w:firstLine="709"/>
        <w:jc w:val="both"/>
        <w:rPr>
          <w:sz w:val="20"/>
          <w:szCs w:val="20"/>
        </w:rPr>
      </w:pPr>
      <w:r w:rsidRPr="00163DF0">
        <w:rPr>
          <w:sz w:val="20"/>
          <w:szCs w:val="20"/>
        </w:rPr>
        <w:t xml:space="preserve">Что касается результатов работы за прошлый год, Кадастровая палата обработала более 68 тыс. заявлений на кадастровый учет. Для сравнения, в 2018 году отработано 60 тыс. Также в 2019 году подготовлено 1,8 </w:t>
      </w:r>
      <w:proofErr w:type="spellStart"/>
      <w:proofErr w:type="gramStart"/>
      <w:r w:rsidRPr="00163DF0">
        <w:rPr>
          <w:sz w:val="20"/>
          <w:szCs w:val="20"/>
        </w:rPr>
        <w:t>млн</w:t>
      </w:r>
      <w:proofErr w:type="spellEnd"/>
      <w:proofErr w:type="gramEnd"/>
      <w:r w:rsidRPr="00163DF0">
        <w:rPr>
          <w:sz w:val="20"/>
          <w:szCs w:val="20"/>
        </w:rPr>
        <w:t xml:space="preserve"> выписок из ЕГРН и копий документов, что в два раза превышает количество подготовленных и выданных в 2018 году сведений из ЕГРН.</w:t>
      </w:r>
    </w:p>
    <w:p w:rsidR="00163DF0" w:rsidRPr="00163DF0" w:rsidRDefault="00163DF0" w:rsidP="00163DF0">
      <w:pPr>
        <w:ind w:firstLine="709"/>
        <w:jc w:val="both"/>
        <w:rPr>
          <w:sz w:val="20"/>
          <w:szCs w:val="20"/>
        </w:rPr>
      </w:pPr>
      <w:r w:rsidRPr="00163DF0">
        <w:rPr>
          <w:sz w:val="20"/>
          <w:szCs w:val="20"/>
        </w:rPr>
        <w:t>Кроме того, хочется отметить, что на регулярной основе наши специалисты проводят консультативные мероприятия для населения: горячие линии, Дни правовой помощи, личный прием руководства, на которых каждый желающий может получить бесплатную юридическую помощь по вопросам оформления недвижимости.</w:t>
      </w:r>
    </w:p>
    <w:p w:rsidR="00163DF0" w:rsidRPr="00163DF0" w:rsidRDefault="00163DF0" w:rsidP="00163DF0">
      <w:pPr>
        <w:ind w:firstLine="709"/>
        <w:jc w:val="both"/>
        <w:rPr>
          <w:sz w:val="20"/>
          <w:szCs w:val="20"/>
        </w:rPr>
      </w:pPr>
      <w:r w:rsidRPr="00163DF0">
        <w:rPr>
          <w:i/>
          <w:sz w:val="20"/>
          <w:szCs w:val="20"/>
        </w:rPr>
        <w:t>-</w:t>
      </w:r>
      <w:r w:rsidRPr="00163DF0">
        <w:rPr>
          <w:sz w:val="20"/>
          <w:szCs w:val="20"/>
        </w:rPr>
        <w:t xml:space="preserve"> </w:t>
      </w:r>
      <w:r w:rsidRPr="00163DF0">
        <w:rPr>
          <w:i/>
          <w:sz w:val="20"/>
          <w:szCs w:val="20"/>
        </w:rPr>
        <w:t>Насколько востребованы у жителей Новосибирской области электронные услуги?</w:t>
      </w:r>
      <w:r w:rsidRPr="00163DF0">
        <w:rPr>
          <w:sz w:val="20"/>
          <w:szCs w:val="20"/>
        </w:rPr>
        <w:t xml:space="preserve"> </w:t>
      </w:r>
    </w:p>
    <w:p w:rsidR="00163DF0" w:rsidRPr="00163DF0" w:rsidRDefault="00163DF0" w:rsidP="00163DF0">
      <w:pPr>
        <w:ind w:firstLine="709"/>
        <w:jc w:val="both"/>
        <w:rPr>
          <w:sz w:val="20"/>
          <w:szCs w:val="20"/>
        </w:rPr>
      </w:pPr>
      <w:r w:rsidRPr="00163DF0">
        <w:rPr>
          <w:i/>
          <w:sz w:val="20"/>
          <w:szCs w:val="20"/>
        </w:rPr>
        <w:t>-</w:t>
      </w:r>
      <w:r w:rsidRPr="00163DF0">
        <w:rPr>
          <w:sz w:val="20"/>
          <w:szCs w:val="20"/>
        </w:rPr>
        <w:t xml:space="preserve"> Электронные услуги достаточно популярны среди жителей региона, они активно пользуются различными сервисами. </w:t>
      </w:r>
      <w:proofErr w:type="gramStart"/>
      <w:r w:rsidRPr="00163DF0">
        <w:rPr>
          <w:sz w:val="20"/>
          <w:szCs w:val="20"/>
        </w:rPr>
        <w:t xml:space="preserve">Подать заявление на кадастровый учет и (или) регистрацию прав, а также подать запрос на получение сведений ЕГРН быстро и удобно можно посредством электронных сервисов на официальном сайте </w:t>
      </w:r>
      <w:hyperlink r:id="rId10" w:history="1">
        <w:proofErr w:type="spellStart"/>
        <w:r w:rsidRPr="00163DF0">
          <w:rPr>
            <w:rStyle w:val="a3"/>
            <w:sz w:val="20"/>
            <w:szCs w:val="20"/>
          </w:rPr>
          <w:t>Росреестра</w:t>
        </w:r>
        <w:proofErr w:type="spellEnd"/>
      </w:hyperlink>
      <w:r w:rsidRPr="00163DF0">
        <w:rPr>
          <w:sz w:val="20"/>
          <w:szCs w:val="20"/>
        </w:rPr>
        <w:t>. Напомню также, что подать документы в бумажном виде и получить готовые можно в центре «</w:t>
      </w:r>
      <w:hyperlink r:id="rId11" w:history="1">
        <w:r w:rsidRPr="00163DF0">
          <w:rPr>
            <w:rStyle w:val="a3"/>
            <w:sz w:val="20"/>
            <w:szCs w:val="20"/>
          </w:rPr>
          <w:t>Мои Документы</w:t>
        </w:r>
      </w:hyperlink>
      <w:r w:rsidRPr="00163DF0">
        <w:rPr>
          <w:sz w:val="20"/>
          <w:szCs w:val="20"/>
        </w:rPr>
        <w:t>» (МФЦ), чьи офисы расположены по всему городу и области.</w:t>
      </w:r>
      <w:proofErr w:type="gramEnd"/>
    </w:p>
    <w:p w:rsidR="00163DF0" w:rsidRPr="00163DF0" w:rsidRDefault="00163DF0" w:rsidP="00163DF0">
      <w:pPr>
        <w:ind w:firstLine="709"/>
        <w:jc w:val="both"/>
        <w:rPr>
          <w:i/>
          <w:sz w:val="20"/>
          <w:szCs w:val="20"/>
        </w:rPr>
      </w:pPr>
      <w:r w:rsidRPr="00163DF0">
        <w:rPr>
          <w:i/>
          <w:sz w:val="20"/>
          <w:szCs w:val="20"/>
        </w:rPr>
        <w:t>-</w:t>
      </w:r>
      <w:r w:rsidRPr="00163DF0">
        <w:rPr>
          <w:sz w:val="20"/>
          <w:szCs w:val="20"/>
        </w:rPr>
        <w:t xml:space="preserve"> </w:t>
      </w:r>
      <w:r w:rsidRPr="00163DF0">
        <w:rPr>
          <w:i/>
          <w:sz w:val="20"/>
          <w:szCs w:val="20"/>
        </w:rPr>
        <w:t>Каковы возможности оформления недвижимости по экстерриториальному принципу, которыми можно воспользоваться, обратившись в Кадастровую палату?</w:t>
      </w:r>
    </w:p>
    <w:p w:rsidR="00163DF0" w:rsidRPr="00163DF0" w:rsidRDefault="00163DF0" w:rsidP="00163DF0">
      <w:pPr>
        <w:ind w:firstLine="709"/>
        <w:jc w:val="both"/>
        <w:rPr>
          <w:i/>
          <w:sz w:val="20"/>
          <w:szCs w:val="20"/>
        </w:rPr>
      </w:pPr>
      <w:r w:rsidRPr="00163DF0">
        <w:rPr>
          <w:i/>
          <w:sz w:val="20"/>
          <w:szCs w:val="20"/>
        </w:rPr>
        <w:lastRenderedPageBreak/>
        <w:t xml:space="preserve">- </w:t>
      </w:r>
      <w:r w:rsidRPr="00163DF0">
        <w:rPr>
          <w:sz w:val="20"/>
          <w:szCs w:val="20"/>
        </w:rPr>
        <w:t xml:space="preserve">Суть оформления объектов недвижимости по экстерриториальному принципу заключается в том, что жители Новосибирской области могут подать документы на кадастровый учет и (или) регистрацию прав в отношении объектов, расположенных в других регионах страны, при этом не нужно выезжать в эти регионы. Приведу пример: если вы </w:t>
      </w:r>
      <w:proofErr w:type="gramStart"/>
      <w:r w:rsidRPr="00163DF0">
        <w:rPr>
          <w:sz w:val="20"/>
          <w:szCs w:val="20"/>
        </w:rPr>
        <w:t>приобрели</w:t>
      </w:r>
      <w:proofErr w:type="gramEnd"/>
      <w:r w:rsidRPr="00163DF0">
        <w:rPr>
          <w:sz w:val="20"/>
          <w:szCs w:val="20"/>
        </w:rPr>
        <w:t xml:space="preserve"> дом на берегу Катуни или квартиру у Черного моря, вы можете подать документы на проведение кадастрового учета и оформление права собственности, а также получить готовые по результатам оказания услуг, не покидая Новосибирской области. Оказание услуги проходит в обычном порядке с соблюдением сроков, установленных для процедур кадастрового учета и регистрации прав. Услуга является бесплатной, необходимо только оплатить госпошлину, предусмотренную законодательством.</w:t>
      </w:r>
    </w:p>
    <w:p w:rsidR="00163DF0" w:rsidRPr="00163DF0" w:rsidRDefault="00163DF0" w:rsidP="00163DF0">
      <w:pPr>
        <w:ind w:firstLine="709"/>
        <w:jc w:val="both"/>
        <w:rPr>
          <w:sz w:val="20"/>
          <w:szCs w:val="20"/>
        </w:rPr>
      </w:pPr>
      <w:r w:rsidRPr="00163DF0">
        <w:rPr>
          <w:sz w:val="20"/>
          <w:szCs w:val="20"/>
        </w:rPr>
        <w:t xml:space="preserve">За 2019 год специалисты приняли порядка 6 тыс. пакетов документов. </w:t>
      </w:r>
      <w:proofErr w:type="gramStart"/>
      <w:r w:rsidRPr="00163DF0">
        <w:rPr>
          <w:sz w:val="20"/>
          <w:szCs w:val="20"/>
        </w:rPr>
        <w:t>Наибольшей популярностью у жителей региона пользуются Республика Алтай, Кемеровская и Московская области, Краснодарский и Алтайский края.</w:t>
      </w:r>
      <w:proofErr w:type="gramEnd"/>
    </w:p>
    <w:p w:rsidR="00163DF0" w:rsidRPr="00163DF0" w:rsidRDefault="00163DF0" w:rsidP="00163DF0">
      <w:pPr>
        <w:ind w:firstLine="709"/>
        <w:jc w:val="both"/>
        <w:rPr>
          <w:sz w:val="20"/>
          <w:szCs w:val="20"/>
        </w:rPr>
      </w:pPr>
      <w:r w:rsidRPr="00163DF0">
        <w:rPr>
          <w:sz w:val="20"/>
          <w:szCs w:val="20"/>
        </w:rPr>
        <w:t xml:space="preserve">Подать документы можно в офисе Кадастровой палаты по адресу: </w:t>
      </w:r>
      <w:proofErr w:type="gramStart"/>
      <w:r w:rsidRPr="00163DF0">
        <w:rPr>
          <w:sz w:val="20"/>
          <w:szCs w:val="20"/>
        </w:rPr>
        <w:t>г</w:t>
      </w:r>
      <w:proofErr w:type="gramEnd"/>
      <w:r w:rsidRPr="00163DF0">
        <w:rPr>
          <w:sz w:val="20"/>
          <w:szCs w:val="20"/>
        </w:rPr>
        <w:t>. Новосибирск, ул. Красный проспект, 50. Для обязательной предварительной записи можно воспользоваться сервисом «</w:t>
      </w:r>
      <w:hyperlink r:id="rId12" w:anchor="/offices" w:history="1">
        <w:r w:rsidRPr="00163DF0">
          <w:rPr>
            <w:rStyle w:val="a3"/>
            <w:sz w:val="20"/>
            <w:szCs w:val="20"/>
          </w:rPr>
          <w:t>Офисы и приемные. Предварительная запись на прием</w:t>
        </w:r>
      </w:hyperlink>
      <w:r w:rsidRPr="00163DF0">
        <w:rPr>
          <w:sz w:val="20"/>
          <w:szCs w:val="20"/>
        </w:rPr>
        <w:t xml:space="preserve">» на сайте </w:t>
      </w:r>
      <w:hyperlink r:id="rId13" w:history="1">
        <w:proofErr w:type="spellStart"/>
        <w:r w:rsidRPr="00163DF0">
          <w:rPr>
            <w:rStyle w:val="a3"/>
            <w:sz w:val="20"/>
            <w:szCs w:val="20"/>
          </w:rPr>
          <w:t>Росреестра</w:t>
        </w:r>
        <w:proofErr w:type="spellEnd"/>
      </w:hyperlink>
      <w:r w:rsidRPr="00163DF0">
        <w:rPr>
          <w:sz w:val="20"/>
          <w:szCs w:val="20"/>
        </w:rPr>
        <w:t xml:space="preserve"> или позвонить по телефону: 8(383)349-97-89. </w:t>
      </w:r>
    </w:p>
    <w:p w:rsidR="00163DF0" w:rsidRPr="00163DF0" w:rsidRDefault="00163DF0" w:rsidP="00163DF0">
      <w:pPr>
        <w:ind w:firstLine="709"/>
        <w:jc w:val="both"/>
        <w:rPr>
          <w:i/>
          <w:sz w:val="20"/>
          <w:szCs w:val="20"/>
        </w:rPr>
      </w:pPr>
      <w:r w:rsidRPr="00163DF0">
        <w:rPr>
          <w:i/>
          <w:sz w:val="20"/>
          <w:szCs w:val="20"/>
        </w:rPr>
        <w:t>-</w:t>
      </w:r>
      <w:r w:rsidRPr="00163DF0">
        <w:rPr>
          <w:sz w:val="20"/>
          <w:szCs w:val="20"/>
        </w:rPr>
        <w:t xml:space="preserve"> </w:t>
      </w:r>
      <w:r w:rsidRPr="00163DF0">
        <w:rPr>
          <w:i/>
          <w:sz w:val="20"/>
          <w:szCs w:val="20"/>
        </w:rPr>
        <w:t>Оксана Юрьевна, а какие платные услуги Кадастровой палаты могут быть полезны гражданам при оформлении недвижимости?</w:t>
      </w:r>
    </w:p>
    <w:p w:rsidR="00163DF0" w:rsidRPr="00163DF0" w:rsidRDefault="00163DF0" w:rsidP="00163DF0">
      <w:pPr>
        <w:ind w:firstLine="709"/>
        <w:jc w:val="both"/>
        <w:rPr>
          <w:i/>
          <w:sz w:val="20"/>
          <w:szCs w:val="20"/>
        </w:rPr>
      </w:pPr>
      <w:r w:rsidRPr="00163DF0">
        <w:rPr>
          <w:i/>
          <w:sz w:val="20"/>
          <w:szCs w:val="20"/>
        </w:rPr>
        <w:t xml:space="preserve">- </w:t>
      </w:r>
      <w:r w:rsidRPr="00163DF0">
        <w:rPr>
          <w:sz w:val="20"/>
          <w:szCs w:val="20"/>
        </w:rPr>
        <w:t xml:space="preserve">В целом, услуги Кадастровой палаты в сфере оформления недвижимости нацелены на сокращение временных и финансовых затрат населения при получении </w:t>
      </w:r>
      <w:proofErr w:type="spellStart"/>
      <w:r w:rsidRPr="00163DF0">
        <w:rPr>
          <w:sz w:val="20"/>
          <w:szCs w:val="20"/>
        </w:rPr>
        <w:t>госуслуг</w:t>
      </w:r>
      <w:proofErr w:type="spellEnd"/>
      <w:r w:rsidRPr="00163DF0">
        <w:rPr>
          <w:sz w:val="20"/>
          <w:szCs w:val="20"/>
        </w:rPr>
        <w:t xml:space="preserve">, исключение рисков мошенничества при сделках с недвижимостью, повышение уровня правовой грамотности населения. </w:t>
      </w:r>
    </w:p>
    <w:p w:rsidR="00163DF0" w:rsidRPr="00163DF0" w:rsidRDefault="00163DF0" w:rsidP="00163DF0">
      <w:pPr>
        <w:ind w:firstLine="709"/>
        <w:jc w:val="both"/>
        <w:rPr>
          <w:sz w:val="20"/>
          <w:szCs w:val="20"/>
        </w:rPr>
      </w:pPr>
      <w:r w:rsidRPr="00163DF0">
        <w:rPr>
          <w:sz w:val="20"/>
          <w:szCs w:val="20"/>
        </w:rPr>
        <w:t xml:space="preserve">Специалисты Кадастровой палаты принимают документы на кадастровый учет и регистрацию прав в рамках </w:t>
      </w:r>
      <w:hyperlink r:id="rId14" w:history="1">
        <w:r w:rsidRPr="00163DF0">
          <w:rPr>
            <w:rStyle w:val="a3"/>
            <w:sz w:val="20"/>
            <w:szCs w:val="20"/>
          </w:rPr>
          <w:t>выездного приема</w:t>
        </w:r>
      </w:hyperlink>
      <w:r w:rsidRPr="00163DF0">
        <w:rPr>
          <w:sz w:val="20"/>
          <w:szCs w:val="20"/>
        </w:rPr>
        <w:t xml:space="preserve">. Эта услуга позволяет гражданам подать документы на осуществление учетно-регистрационных процедур в нужное время в удобном месте. Также специалисты проводят </w:t>
      </w:r>
      <w:hyperlink r:id="rId15" w:history="1">
        <w:r w:rsidRPr="00163DF0">
          <w:rPr>
            <w:rStyle w:val="a3"/>
            <w:sz w:val="20"/>
            <w:szCs w:val="20"/>
          </w:rPr>
          <w:t>консультации</w:t>
        </w:r>
      </w:hyperlink>
      <w:r w:rsidRPr="00163DF0">
        <w:rPr>
          <w:sz w:val="20"/>
          <w:szCs w:val="20"/>
        </w:rPr>
        <w:t xml:space="preserve">, которые позволяют в кратчайшие сроки получить ответ на сложный вопрос при оформлении недвижимости или помощь в подготовке договора для сделки. Кроме того, на базе региональной Кадастровой палаты работает </w:t>
      </w:r>
      <w:hyperlink r:id="rId16" w:history="1">
        <w:r w:rsidRPr="00163DF0">
          <w:rPr>
            <w:rStyle w:val="a3"/>
            <w:sz w:val="20"/>
            <w:szCs w:val="20"/>
          </w:rPr>
          <w:t>удостоверяющий центр</w:t>
        </w:r>
      </w:hyperlink>
      <w:r w:rsidRPr="00163DF0">
        <w:rPr>
          <w:sz w:val="20"/>
          <w:szCs w:val="20"/>
        </w:rPr>
        <w:t xml:space="preserve">, предоставляющий сертификаты электронной подписи. Отмечу, что такая подпись актуальна при электронном документообороте и получении множества </w:t>
      </w:r>
      <w:proofErr w:type="spellStart"/>
      <w:r w:rsidRPr="00163DF0">
        <w:rPr>
          <w:sz w:val="20"/>
          <w:szCs w:val="20"/>
        </w:rPr>
        <w:t>госуслуг</w:t>
      </w:r>
      <w:proofErr w:type="spellEnd"/>
      <w:r w:rsidRPr="00163DF0">
        <w:rPr>
          <w:sz w:val="20"/>
          <w:szCs w:val="20"/>
        </w:rPr>
        <w:t xml:space="preserve"> различных ведомств в режиме </w:t>
      </w:r>
      <w:proofErr w:type="spellStart"/>
      <w:r w:rsidRPr="00163DF0">
        <w:rPr>
          <w:sz w:val="20"/>
          <w:szCs w:val="20"/>
        </w:rPr>
        <w:t>онлайн</w:t>
      </w:r>
      <w:proofErr w:type="spellEnd"/>
      <w:r w:rsidRPr="00163DF0">
        <w:rPr>
          <w:sz w:val="20"/>
          <w:szCs w:val="20"/>
        </w:rPr>
        <w:t xml:space="preserve"> и является абсолютным аналогом собственноручной подписи.</w:t>
      </w:r>
    </w:p>
    <w:p w:rsidR="00163DF0" w:rsidRPr="00163DF0" w:rsidRDefault="00163DF0" w:rsidP="00163DF0">
      <w:pPr>
        <w:ind w:firstLine="709"/>
        <w:jc w:val="both"/>
        <w:rPr>
          <w:i/>
          <w:sz w:val="20"/>
          <w:szCs w:val="20"/>
        </w:rPr>
      </w:pPr>
      <w:r w:rsidRPr="00163DF0">
        <w:rPr>
          <w:i/>
          <w:sz w:val="20"/>
          <w:szCs w:val="20"/>
        </w:rPr>
        <w:t>- Как жители региона могут обратиться в Кадастровую палату для получения услуги или информации о предстоящих мероприятиях?</w:t>
      </w:r>
    </w:p>
    <w:p w:rsidR="00163DF0" w:rsidRPr="00163DF0" w:rsidRDefault="00163DF0" w:rsidP="00163DF0">
      <w:pPr>
        <w:ind w:firstLine="709"/>
        <w:jc w:val="both"/>
        <w:rPr>
          <w:i/>
          <w:sz w:val="20"/>
          <w:szCs w:val="20"/>
        </w:rPr>
      </w:pPr>
      <w:r w:rsidRPr="00163DF0">
        <w:rPr>
          <w:i/>
          <w:sz w:val="20"/>
          <w:szCs w:val="20"/>
        </w:rPr>
        <w:t xml:space="preserve">- </w:t>
      </w:r>
      <w:r w:rsidRPr="00163DF0">
        <w:rPr>
          <w:sz w:val="20"/>
          <w:szCs w:val="20"/>
        </w:rPr>
        <w:t xml:space="preserve">У Кадастровой палаты по Новосибирской области работает многоканальный телефон: 8(383)349-95-69, интерактивное меню которого позволяет выбрать соответствующий тематический раздел. Если вопрос не относится к предложенным категориям, дождитесь ответа оператора. Также вся информация есть на официальном сайте: </w:t>
      </w:r>
      <w:hyperlink r:id="rId17" w:history="1">
        <w:proofErr w:type="spellStart"/>
        <w:r w:rsidRPr="00163DF0">
          <w:rPr>
            <w:rStyle w:val="a3"/>
            <w:sz w:val="20"/>
            <w:szCs w:val="20"/>
            <w:lang w:val="en-US"/>
          </w:rPr>
          <w:t>kadastr</w:t>
        </w:r>
        <w:proofErr w:type="spellEnd"/>
        <w:r w:rsidRPr="00163DF0">
          <w:rPr>
            <w:rStyle w:val="a3"/>
            <w:sz w:val="20"/>
            <w:szCs w:val="20"/>
          </w:rPr>
          <w:t>.</w:t>
        </w:r>
        <w:proofErr w:type="spellStart"/>
        <w:r w:rsidRPr="00163DF0">
          <w:rPr>
            <w:rStyle w:val="a3"/>
            <w:sz w:val="20"/>
            <w:szCs w:val="20"/>
            <w:lang w:val="en-US"/>
          </w:rPr>
          <w:t>ru</w:t>
        </w:r>
        <w:proofErr w:type="spellEnd"/>
      </w:hyperlink>
      <w:r w:rsidRPr="00163DF0">
        <w:rPr>
          <w:sz w:val="20"/>
          <w:szCs w:val="20"/>
        </w:rPr>
        <w:t xml:space="preserve">. У Кадастровой палаты есть </w:t>
      </w:r>
      <w:proofErr w:type="spellStart"/>
      <w:r w:rsidRPr="00163DF0">
        <w:rPr>
          <w:sz w:val="20"/>
          <w:szCs w:val="20"/>
        </w:rPr>
        <w:t>аккаунты</w:t>
      </w:r>
      <w:proofErr w:type="spellEnd"/>
      <w:r w:rsidRPr="00163DF0">
        <w:rPr>
          <w:sz w:val="20"/>
          <w:szCs w:val="20"/>
        </w:rPr>
        <w:t xml:space="preserve"> в социальных сетях: </w:t>
      </w:r>
      <w:proofErr w:type="spellStart"/>
      <w:r w:rsidRPr="00163DF0">
        <w:rPr>
          <w:sz w:val="20"/>
          <w:szCs w:val="20"/>
          <w:lang w:val="en-US"/>
        </w:rPr>
        <w:t>vk</w:t>
      </w:r>
      <w:proofErr w:type="spellEnd"/>
      <w:r w:rsidRPr="00163DF0">
        <w:rPr>
          <w:sz w:val="20"/>
          <w:szCs w:val="20"/>
        </w:rPr>
        <w:t xml:space="preserve"> «Кадастровая палата по Новосибирской области» (</w:t>
      </w:r>
      <w:hyperlink r:id="rId18" w:history="1">
        <w:proofErr w:type="spellStart"/>
        <w:r w:rsidRPr="00163DF0">
          <w:rPr>
            <w:rStyle w:val="a3"/>
            <w:sz w:val="20"/>
            <w:szCs w:val="20"/>
            <w:lang w:val="en-US"/>
          </w:rPr>
          <w:t>vk</w:t>
        </w:r>
        <w:proofErr w:type="spellEnd"/>
        <w:r w:rsidRPr="00163DF0">
          <w:rPr>
            <w:rStyle w:val="a3"/>
            <w:sz w:val="20"/>
            <w:szCs w:val="20"/>
          </w:rPr>
          <w:t>.</w:t>
        </w:r>
        <w:r w:rsidRPr="00163DF0">
          <w:rPr>
            <w:rStyle w:val="a3"/>
            <w:sz w:val="20"/>
            <w:szCs w:val="20"/>
            <w:lang w:val="en-US"/>
          </w:rPr>
          <w:t>com</w:t>
        </w:r>
        <w:r w:rsidRPr="00163DF0">
          <w:rPr>
            <w:rStyle w:val="a3"/>
            <w:sz w:val="20"/>
            <w:szCs w:val="20"/>
          </w:rPr>
          <w:t>/</w:t>
        </w:r>
        <w:proofErr w:type="spellStart"/>
        <w:r w:rsidRPr="00163DF0">
          <w:rPr>
            <w:rStyle w:val="a3"/>
            <w:sz w:val="20"/>
            <w:szCs w:val="20"/>
            <w:lang w:val="en-US"/>
          </w:rPr>
          <w:t>kadastr</w:t>
        </w:r>
        <w:proofErr w:type="spellEnd"/>
        <w:r w:rsidRPr="00163DF0">
          <w:rPr>
            <w:rStyle w:val="a3"/>
            <w:sz w:val="20"/>
            <w:szCs w:val="20"/>
          </w:rPr>
          <w:t>_</w:t>
        </w:r>
        <w:proofErr w:type="spellStart"/>
        <w:r w:rsidRPr="00163DF0">
          <w:rPr>
            <w:rStyle w:val="a3"/>
            <w:sz w:val="20"/>
            <w:szCs w:val="20"/>
            <w:lang w:val="en-US"/>
          </w:rPr>
          <w:t>nso</w:t>
        </w:r>
        <w:proofErr w:type="spellEnd"/>
      </w:hyperlink>
      <w:r w:rsidRPr="00163DF0">
        <w:rPr>
          <w:sz w:val="20"/>
          <w:szCs w:val="20"/>
        </w:rPr>
        <w:t xml:space="preserve">) и </w:t>
      </w:r>
      <w:proofErr w:type="spellStart"/>
      <w:r w:rsidRPr="00163DF0">
        <w:rPr>
          <w:sz w:val="20"/>
          <w:szCs w:val="20"/>
          <w:lang w:val="en-US"/>
        </w:rPr>
        <w:t>Instagram</w:t>
      </w:r>
      <w:proofErr w:type="spellEnd"/>
      <w:r w:rsidRPr="00163DF0">
        <w:rPr>
          <w:sz w:val="20"/>
          <w:szCs w:val="20"/>
        </w:rPr>
        <w:t xml:space="preserve"> (</w:t>
      </w:r>
      <w:hyperlink r:id="rId19" w:history="1">
        <w:proofErr w:type="spellStart"/>
        <w:r w:rsidRPr="00163DF0">
          <w:rPr>
            <w:rStyle w:val="a3"/>
            <w:sz w:val="20"/>
            <w:szCs w:val="20"/>
            <w:lang w:val="en-US"/>
          </w:rPr>
          <w:t>kadastr</w:t>
        </w:r>
        <w:proofErr w:type="spellEnd"/>
        <w:r w:rsidRPr="00163DF0">
          <w:rPr>
            <w:rStyle w:val="a3"/>
            <w:sz w:val="20"/>
            <w:szCs w:val="20"/>
          </w:rPr>
          <w:t>_54</w:t>
        </w:r>
      </w:hyperlink>
      <w:r w:rsidRPr="00163DF0">
        <w:rPr>
          <w:sz w:val="20"/>
          <w:szCs w:val="20"/>
        </w:rPr>
        <w:t>).</w:t>
      </w:r>
    </w:p>
    <w:p w:rsidR="00163DF0" w:rsidRPr="00163DF0" w:rsidRDefault="00163DF0" w:rsidP="00163DF0">
      <w:pPr>
        <w:ind w:firstLine="709"/>
        <w:jc w:val="both"/>
        <w:rPr>
          <w:i/>
          <w:sz w:val="20"/>
          <w:szCs w:val="20"/>
        </w:rPr>
      </w:pPr>
      <w:r w:rsidRPr="00163DF0">
        <w:rPr>
          <w:i/>
          <w:sz w:val="20"/>
          <w:szCs w:val="20"/>
        </w:rPr>
        <w:t>- Оксана Юрьевна, благодарим Вас за интервью!</w:t>
      </w:r>
    </w:p>
    <w:p w:rsidR="00163DF0" w:rsidRPr="00163DF0" w:rsidRDefault="00163DF0" w:rsidP="00163DF0">
      <w:pPr>
        <w:spacing w:line="360" w:lineRule="auto"/>
        <w:ind w:firstLine="709"/>
        <w:rPr>
          <w:sz w:val="20"/>
          <w:szCs w:val="20"/>
        </w:rPr>
      </w:pPr>
    </w:p>
    <w:p w:rsidR="00163DF0" w:rsidRPr="00163DF0" w:rsidRDefault="00163DF0" w:rsidP="00163DF0">
      <w:pPr>
        <w:spacing w:line="360" w:lineRule="auto"/>
        <w:ind w:firstLine="709"/>
        <w:jc w:val="right"/>
        <w:rPr>
          <w:i/>
          <w:sz w:val="20"/>
          <w:szCs w:val="20"/>
        </w:rPr>
      </w:pPr>
      <w:r w:rsidRPr="00163DF0">
        <w:rPr>
          <w:i/>
          <w:sz w:val="20"/>
          <w:szCs w:val="20"/>
        </w:rPr>
        <w:t>Материал предоставлен пресс-службой Кадастровой палаты по Новосибирской области.</w:t>
      </w:r>
    </w:p>
    <w:p w:rsidR="00163DF0" w:rsidRPr="00163DF0" w:rsidRDefault="00163DF0" w:rsidP="00163DF0">
      <w:pPr>
        <w:shd w:val="clear" w:color="auto" w:fill="FFFFFF"/>
        <w:ind w:firstLine="709"/>
        <w:jc w:val="center"/>
        <w:rPr>
          <w:b/>
          <w:color w:val="000000"/>
          <w:sz w:val="20"/>
          <w:szCs w:val="20"/>
        </w:rPr>
      </w:pPr>
      <w:r w:rsidRPr="00163DF0">
        <w:rPr>
          <w:b/>
          <w:color w:val="000000"/>
          <w:sz w:val="20"/>
          <w:szCs w:val="20"/>
        </w:rPr>
        <w:t xml:space="preserve">Кадастровая стоимость гаражей </w:t>
      </w:r>
    </w:p>
    <w:p w:rsidR="00163DF0" w:rsidRPr="00163DF0" w:rsidRDefault="00163DF0" w:rsidP="00163DF0">
      <w:pPr>
        <w:shd w:val="clear" w:color="auto" w:fill="FFFFFF"/>
        <w:ind w:firstLine="709"/>
        <w:jc w:val="center"/>
        <w:rPr>
          <w:b/>
          <w:color w:val="000000"/>
          <w:sz w:val="20"/>
          <w:szCs w:val="20"/>
        </w:rPr>
      </w:pPr>
      <w:r w:rsidRPr="00163DF0">
        <w:rPr>
          <w:b/>
          <w:color w:val="000000"/>
          <w:sz w:val="20"/>
          <w:szCs w:val="20"/>
        </w:rPr>
        <w:t>зачастую оказывается завышенной</w:t>
      </w:r>
    </w:p>
    <w:p w:rsidR="00163DF0" w:rsidRPr="00163DF0" w:rsidRDefault="00163DF0" w:rsidP="00163DF0">
      <w:pPr>
        <w:shd w:val="clear" w:color="auto" w:fill="FFFFFF"/>
        <w:ind w:firstLine="709"/>
        <w:jc w:val="both"/>
        <w:rPr>
          <w:sz w:val="20"/>
          <w:szCs w:val="20"/>
        </w:rPr>
      </w:pPr>
      <w:r w:rsidRPr="00163DF0">
        <w:rPr>
          <w:sz w:val="20"/>
          <w:szCs w:val="20"/>
        </w:rPr>
        <w:t xml:space="preserve">В Управлении </w:t>
      </w:r>
      <w:proofErr w:type="spellStart"/>
      <w:r w:rsidRPr="00163DF0">
        <w:rPr>
          <w:sz w:val="20"/>
          <w:szCs w:val="20"/>
        </w:rPr>
        <w:t>Росреестра</w:t>
      </w:r>
      <w:proofErr w:type="spellEnd"/>
      <w:r w:rsidRPr="00163DF0">
        <w:rPr>
          <w:sz w:val="20"/>
          <w:szCs w:val="20"/>
        </w:rPr>
        <w:t xml:space="preserve"> по Новосибирской области отмечается рост числа обращений владельцев гаражей, гаражных боксов, которые считают завышенной их кадастровую стоимость и хотят ее снизить. </w:t>
      </w:r>
    </w:p>
    <w:p w:rsidR="00163DF0" w:rsidRPr="00163DF0" w:rsidRDefault="00163DF0" w:rsidP="00163DF0">
      <w:pPr>
        <w:shd w:val="clear" w:color="auto" w:fill="FFFFFF"/>
        <w:ind w:firstLine="709"/>
        <w:jc w:val="both"/>
        <w:rPr>
          <w:sz w:val="20"/>
          <w:szCs w:val="20"/>
        </w:rPr>
      </w:pPr>
      <w:r w:rsidRPr="00163DF0">
        <w:rPr>
          <w:sz w:val="20"/>
          <w:szCs w:val="20"/>
        </w:rPr>
        <w:t>От кадастровой стоимости недвижимости зависит налог на имущество. При установлении налога на имущество муниципалитеты определяют налоговые ставки исходя из вида и наименования объекта.</w:t>
      </w:r>
    </w:p>
    <w:p w:rsidR="00163DF0" w:rsidRPr="00163DF0" w:rsidRDefault="00163DF0" w:rsidP="00163DF0">
      <w:pPr>
        <w:pStyle w:val="a7"/>
        <w:shd w:val="clear" w:color="auto" w:fill="FFFFFF"/>
        <w:spacing w:before="0" w:beforeAutospacing="0" w:after="0" w:afterAutospacing="0"/>
        <w:ind w:firstLine="709"/>
        <w:jc w:val="both"/>
        <w:rPr>
          <w:sz w:val="20"/>
          <w:szCs w:val="20"/>
        </w:rPr>
      </w:pPr>
      <w:r w:rsidRPr="00163DF0">
        <w:rPr>
          <w:sz w:val="20"/>
          <w:szCs w:val="20"/>
          <w:shd w:val="clear" w:color="auto" w:fill="FFFFFF"/>
        </w:rPr>
        <w:t xml:space="preserve">Встречаются случаи, когда гараж или гаражный бокс поставлены на кадастровый учет в качестве нежилых зданий (помещений) без указания их наименования, и </w:t>
      </w:r>
      <w:r w:rsidRPr="00163DF0">
        <w:rPr>
          <w:color w:val="000000"/>
          <w:sz w:val="20"/>
          <w:szCs w:val="20"/>
          <w:shd w:val="clear" w:color="auto" w:fill="FFFFFF"/>
        </w:rPr>
        <w:t xml:space="preserve">в налоговом органе отсутствует информация о том, что такое нежилое здание </w:t>
      </w:r>
      <w:r w:rsidRPr="00163DF0">
        <w:rPr>
          <w:sz w:val="20"/>
          <w:szCs w:val="20"/>
          <w:shd w:val="clear" w:color="auto" w:fill="FFFFFF"/>
        </w:rPr>
        <w:t xml:space="preserve">(помещение) </w:t>
      </w:r>
      <w:r w:rsidRPr="00163DF0">
        <w:rPr>
          <w:color w:val="000000"/>
          <w:sz w:val="20"/>
          <w:szCs w:val="20"/>
          <w:shd w:val="clear" w:color="auto" w:fill="FFFFFF"/>
        </w:rPr>
        <w:t>является гаражом или гаражным боксом.</w:t>
      </w:r>
      <w:r w:rsidRPr="00163DF0">
        <w:rPr>
          <w:sz w:val="20"/>
          <w:szCs w:val="20"/>
          <w:shd w:val="clear" w:color="auto" w:fill="FFFFFF"/>
        </w:rPr>
        <w:t xml:space="preserve"> </w:t>
      </w:r>
    </w:p>
    <w:p w:rsidR="00163DF0" w:rsidRPr="00163DF0" w:rsidRDefault="00163DF0" w:rsidP="00163DF0">
      <w:pPr>
        <w:pStyle w:val="ConsPlusNormal"/>
        <w:ind w:firstLine="709"/>
        <w:jc w:val="both"/>
        <w:rPr>
          <w:rFonts w:ascii="Times New Roman" w:hAnsi="Times New Roman" w:cs="Times New Roman"/>
          <w:shd w:val="clear" w:color="auto" w:fill="FFFFFF"/>
        </w:rPr>
      </w:pPr>
      <w:r w:rsidRPr="00163DF0">
        <w:rPr>
          <w:rFonts w:ascii="Times New Roman" w:hAnsi="Times New Roman" w:cs="Times New Roman"/>
        </w:rPr>
        <w:t>С целью правильного исчисления налога рекомендуем владельцам гаражей и гаражных боксов проверять сведения о виде и наименовании объекта недвижимости, содержащиеся в Едином государственном реестре недвижимости, при необходимости их уточнять.</w:t>
      </w:r>
      <w:r w:rsidRPr="00163DF0">
        <w:rPr>
          <w:rFonts w:ascii="Times New Roman" w:hAnsi="Times New Roman" w:cs="Times New Roman"/>
          <w:shd w:val="clear" w:color="auto" w:fill="FFFFFF"/>
        </w:rPr>
        <w:t xml:space="preserve"> </w:t>
      </w:r>
    </w:p>
    <w:p w:rsidR="00163DF0" w:rsidRPr="00163DF0" w:rsidRDefault="00163DF0" w:rsidP="00163DF0">
      <w:pPr>
        <w:pStyle w:val="ConsPlusNormal"/>
        <w:ind w:firstLine="709"/>
        <w:jc w:val="both"/>
        <w:rPr>
          <w:rFonts w:ascii="Times New Roman" w:hAnsi="Times New Roman" w:cs="Times New Roman"/>
          <w:shd w:val="clear" w:color="auto" w:fill="FFFFFF"/>
        </w:rPr>
      </w:pPr>
      <w:r w:rsidRPr="00163DF0">
        <w:rPr>
          <w:rFonts w:ascii="Times New Roman" w:hAnsi="Times New Roman" w:cs="Times New Roman"/>
          <w:shd w:val="clear" w:color="auto" w:fill="FFFFFF"/>
        </w:rPr>
        <w:t xml:space="preserve">Важно, чтобы в </w:t>
      </w:r>
      <w:r w:rsidRPr="00163DF0">
        <w:rPr>
          <w:rFonts w:ascii="Times New Roman" w:hAnsi="Times New Roman" w:cs="Times New Roman"/>
        </w:rPr>
        <w:t>ЕГРН</w:t>
      </w:r>
      <w:r w:rsidRPr="00163DF0">
        <w:rPr>
          <w:rFonts w:ascii="Times New Roman" w:hAnsi="Times New Roman" w:cs="Times New Roman"/>
          <w:shd w:val="clear" w:color="auto" w:fill="FFFFFF"/>
        </w:rPr>
        <w:t xml:space="preserve"> содержались полные и достоверные сведения. </w:t>
      </w:r>
    </w:p>
    <w:p w:rsidR="00163DF0" w:rsidRPr="00163DF0" w:rsidRDefault="00163DF0" w:rsidP="00163DF0">
      <w:pPr>
        <w:pStyle w:val="a7"/>
        <w:shd w:val="clear" w:color="auto" w:fill="FFFFFF"/>
        <w:spacing w:before="0" w:beforeAutospacing="0" w:after="0" w:afterAutospacing="0"/>
        <w:ind w:firstLine="709"/>
        <w:jc w:val="both"/>
        <w:rPr>
          <w:color w:val="000000"/>
          <w:sz w:val="20"/>
          <w:szCs w:val="20"/>
          <w:shd w:val="clear" w:color="auto" w:fill="FFFFFF"/>
        </w:rPr>
      </w:pPr>
      <w:r w:rsidRPr="00163DF0">
        <w:rPr>
          <w:color w:val="000000"/>
          <w:sz w:val="20"/>
          <w:szCs w:val="20"/>
          <w:shd w:val="clear" w:color="auto" w:fill="FFFFFF"/>
        </w:rPr>
        <w:t xml:space="preserve">Управление </w:t>
      </w:r>
      <w:proofErr w:type="spellStart"/>
      <w:r w:rsidRPr="00163DF0">
        <w:rPr>
          <w:color w:val="000000"/>
          <w:sz w:val="20"/>
          <w:szCs w:val="20"/>
          <w:shd w:val="clear" w:color="auto" w:fill="FFFFFF"/>
        </w:rPr>
        <w:t>Росреестра</w:t>
      </w:r>
      <w:proofErr w:type="spellEnd"/>
      <w:r w:rsidRPr="00163DF0">
        <w:rPr>
          <w:color w:val="000000"/>
          <w:sz w:val="20"/>
          <w:szCs w:val="20"/>
          <w:shd w:val="clear" w:color="auto" w:fill="FFFFFF"/>
        </w:rPr>
        <w:t xml:space="preserve"> рекомендует для уточнения сведений о гаражах обращаться лично в офисы Управления с письменным заявлением или направить такое заявление по электронной почте </w:t>
      </w:r>
      <w:hyperlink r:id="rId20" w:history="1">
        <w:r w:rsidRPr="00163DF0">
          <w:rPr>
            <w:rStyle w:val="a3"/>
            <w:sz w:val="20"/>
            <w:szCs w:val="20"/>
            <w:shd w:val="clear" w:color="auto" w:fill="FFFFFF"/>
          </w:rPr>
          <w:t>54_upr@rosreestr.ru</w:t>
        </w:r>
      </w:hyperlink>
      <w:r w:rsidRPr="00163DF0">
        <w:rPr>
          <w:color w:val="000000"/>
          <w:sz w:val="20"/>
          <w:szCs w:val="20"/>
          <w:shd w:val="clear" w:color="auto" w:fill="FFFFFF"/>
        </w:rPr>
        <w:t xml:space="preserve">. В городе Новосибирске офисы расположены по адресам: ул. Державина, 28 и ул. </w:t>
      </w:r>
      <w:proofErr w:type="spellStart"/>
      <w:r w:rsidRPr="00163DF0">
        <w:rPr>
          <w:color w:val="000000"/>
          <w:sz w:val="20"/>
          <w:szCs w:val="20"/>
          <w:shd w:val="clear" w:color="auto" w:fill="FFFFFF"/>
        </w:rPr>
        <w:t>Мусы</w:t>
      </w:r>
      <w:proofErr w:type="spellEnd"/>
      <w:r w:rsidRPr="00163DF0">
        <w:rPr>
          <w:color w:val="000000"/>
          <w:sz w:val="20"/>
          <w:szCs w:val="20"/>
          <w:shd w:val="clear" w:color="auto" w:fill="FFFFFF"/>
        </w:rPr>
        <w:t xml:space="preserve"> </w:t>
      </w:r>
      <w:proofErr w:type="spellStart"/>
      <w:r w:rsidRPr="00163DF0">
        <w:rPr>
          <w:color w:val="000000"/>
          <w:sz w:val="20"/>
          <w:szCs w:val="20"/>
          <w:shd w:val="clear" w:color="auto" w:fill="FFFFFF"/>
        </w:rPr>
        <w:t>Джалиля</w:t>
      </w:r>
      <w:proofErr w:type="spellEnd"/>
      <w:r w:rsidRPr="00163DF0">
        <w:rPr>
          <w:color w:val="000000"/>
          <w:sz w:val="20"/>
          <w:szCs w:val="20"/>
          <w:shd w:val="clear" w:color="auto" w:fill="FFFFFF"/>
        </w:rPr>
        <w:t xml:space="preserve">, 15. </w:t>
      </w:r>
    </w:p>
    <w:p w:rsidR="00163DF0" w:rsidRPr="00163DF0" w:rsidRDefault="00163DF0" w:rsidP="00163DF0">
      <w:pPr>
        <w:pStyle w:val="a7"/>
        <w:shd w:val="clear" w:color="auto" w:fill="FFFFFF"/>
        <w:spacing w:before="0" w:beforeAutospacing="0" w:after="0" w:afterAutospacing="0"/>
        <w:ind w:firstLine="709"/>
        <w:jc w:val="both"/>
        <w:rPr>
          <w:color w:val="000000"/>
          <w:sz w:val="20"/>
          <w:szCs w:val="20"/>
          <w:shd w:val="clear" w:color="auto" w:fill="FFFFFF"/>
        </w:rPr>
      </w:pPr>
      <w:r w:rsidRPr="00163DF0">
        <w:rPr>
          <w:color w:val="000000"/>
          <w:sz w:val="20"/>
          <w:szCs w:val="20"/>
          <w:shd w:val="clear" w:color="auto" w:fill="FFFFFF"/>
        </w:rPr>
        <w:t>По таким заявлениям Управление осуществляет взаимодействие с налоговым органом.</w:t>
      </w:r>
    </w:p>
    <w:p w:rsidR="00163DF0" w:rsidRPr="00163DF0" w:rsidRDefault="00163DF0" w:rsidP="00163DF0">
      <w:pPr>
        <w:shd w:val="clear" w:color="auto" w:fill="FFFFFF"/>
        <w:ind w:firstLine="709"/>
        <w:jc w:val="both"/>
        <w:rPr>
          <w:sz w:val="20"/>
          <w:szCs w:val="20"/>
        </w:rPr>
      </w:pPr>
      <w:r w:rsidRPr="00163DF0">
        <w:rPr>
          <w:sz w:val="20"/>
          <w:szCs w:val="20"/>
        </w:rPr>
        <w:t xml:space="preserve">В случае несогласия с кадастровой стоимостью собственник гаража или гаражного бокса может ее оспорить. </w:t>
      </w:r>
    </w:p>
    <w:p w:rsidR="00163DF0" w:rsidRPr="00163DF0" w:rsidRDefault="00163DF0" w:rsidP="00163DF0">
      <w:pPr>
        <w:shd w:val="clear" w:color="auto" w:fill="FFFFFF"/>
        <w:ind w:firstLine="709"/>
        <w:jc w:val="both"/>
        <w:rPr>
          <w:sz w:val="20"/>
          <w:szCs w:val="20"/>
        </w:rPr>
      </w:pPr>
      <w:r w:rsidRPr="00163DF0">
        <w:rPr>
          <w:sz w:val="20"/>
          <w:szCs w:val="20"/>
        </w:rPr>
        <w:t xml:space="preserve">Для этого можно обратиться в комиссию по рассмотрению споров о результатах определения кадастровой стоимости объектов недвижимости, действующую при Управлении </w:t>
      </w:r>
      <w:proofErr w:type="spellStart"/>
      <w:r w:rsidRPr="00163DF0">
        <w:rPr>
          <w:sz w:val="20"/>
          <w:szCs w:val="20"/>
        </w:rPr>
        <w:t>Росреестра</w:t>
      </w:r>
      <w:proofErr w:type="spellEnd"/>
      <w:r w:rsidRPr="00163DF0">
        <w:rPr>
          <w:sz w:val="20"/>
          <w:szCs w:val="20"/>
        </w:rPr>
        <w:t>, или в суд с заявлением о пересмотре результатов определения кадастровой стоимости и приложить  необходимые документы.</w:t>
      </w:r>
    </w:p>
    <w:p w:rsidR="00163DF0" w:rsidRPr="00163DF0" w:rsidRDefault="00163DF0" w:rsidP="00163DF0">
      <w:pPr>
        <w:pStyle w:val="a8"/>
        <w:tabs>
          <w:tab w:val="left" w:pos="0"/>
        </w:tabs>
        <w:ind w:firstLine="709"/>
        <w:rPr>
          <w:sz w:val="20"/>
          <w:szCs w:val="20"/>
        </w:rPr>
      </w:pPr>
      <w:r w:rsidRPr="00163DF0">
        <w:rPr>
          <w:sz w:val="20"/>
          <w:szCs w:val="20"/>
        </w:rPr>
        <w:t xml:space="preserve">Законодательством предусмотрено два основания пересмотра кадастровой стоимости: </w:t>
      </w:r>
    </w:p>
    <w:p w:rsidR="00163DF0" w:rsidRPr="00163DF0" w:rsidRDefault="00163DF0" w:rsidP="00163DF0">
      <w:pPr>
        <w:pStyle w:val="a8"/>
        <w:tabs>
          <w:tab w:val="left" w:pos="0"/>
        </w:tabs>
        <w:ind w:firstLine="709"/>
        <w:rPr>
          <w:sz w:val="20"/>
          <w:szCs w:val="20"/>
        </w:rPr>
      </w:pPr>
      <w:r w:rsidRPr="00163DF0">
        <w:rPr>
          <w:sz w:val="20"/>
          <w:szCs w:val="20"/>
        </w:rPr>
        <w:t>− если при определении кадастровой стоимости объекта были использованы недостоверные сведения. В этом случае необходимо представить документы, подтверждающие такую недостоверность сведений об объекте недвижимости, использованных при определении его кадастровой стоимости. Для получения сведений, используемых при определении кадастровой стоимости объекта недвижимости, заявитель вправе  обратиться к заказчику работ по кадастровой оценке.</w:t>
      </w:r>
    </w:p>
    <w:p w:rsidR="00163DF0" w:rsidRPr="00163DF0" w:rsidRDefault="00163DF0" w:rsidP="00163DF0">
      <w:pPr>
        <w:pStyle w:val="a8"/>
        <w:tabs>
          <w:tab w:val="left" w:pos="0"/>
        </w:tabs>
        <w:ind w:firstLine="709"/>
        <w:rPr>
          <w:sz w:val="20"/>
          <w:szCs w:val="20"/>
        </w:rPr>
      </w:pPr>
      <w:r w:rsidRPr="00163DF0">
        <w:rPr>
          <w:sz w:val="20"/>
          <w:szCs w:val="20"/>
        </w:rPr>
        <w:t>− установление рыночной стоимости объекта на дату, по состоянию на которую установлена его кадастровая стоимость. Для этого необходимо представить отчет об оценке объекта, подготовленный независимым оценщиком.</w:t>
      </w:r>
    </w:p>
    <w:p w:rsidR="00163DF0" w:rsidRPr="00163DF0" w:rsidRDefault="00163DF0" w:rsidP="00163DF0">
      <w:pPr>
        <w:ind w:firstLine="709"/>
        <w:jc w:val="both"/>
        <w:rPr>
          <w:sz w:val="20"/>
          <w:szCs w:val="20"/>
        </w:rPr>
      </w:pPr>
      <w:r w:rsidRPr="00163DF0">
        <w:rPr>
          <w:sz w:val="20"/>
          <w:szCs w:val="20"/>
        </w:rPr>
        <w:t>В обоих случаях к заявлению представляется:</w:t>
      </w:r>
    </w:p>
    <w:p w:rsidR="00163DF0" w:rsidRPr="00163DF0" w:rsidRDefault="00163DF0" w:rsidP="00163DF0">
      <w:pPr>
        <w:ind w:firstLine="709"/>
        <w:jc w:val="both"/>
        <w:rPr>
          <w:sz w:val="20"/>
          <w:szCs w:val="20"/>
        </w:rPr>
      </w:pPr>
      <w:r w:rsidRPr="00163DF0">
        <w:rPr>
          <w:sz w:val="20"/>
          <w:szCs w:val="20"/>
        </w:rPr>
        <w:t>− выписка из ЕГРН о кадастровой стоимости объекта недвижимости, содержащая сведения об оспариваемой кадастровой стоимости;</w:t>
      </w:r>
    </w:p>
    <w:p w:rsidR="00163DF0" w:rsidRPr="00163DF0" w:rsidRDefault="00163DF0" w:rsidP="00163DF0">
      <w:pPr>
        <w:ind w:firstLine="709"/>
        <w:jc w:val="both"/>
        <w:rPr>
          <w:sz w:val="20"/>
          <w:szCs w:val="20"/>
        </w:rPr>
      </w:pPr>
      <w:r w:rsidRPr="00163DF0">
        <w:rPr>
          <w:sz w:val="20"/>
          <w:szCs w:val="20"/>
        </w:rPr>
        <w:lastRenderedPageBreak/>
        <w:t xml:space="preserve">− нотариально заверенная копия правоустанавливающего или </w:t>
      </w:r>
      <w:proofErr w:type="spellStart"/>
      <w:r w:rsidRPr="00163DF0">
        <w:rPr>
          <w:sz w:val="20"/>
          <w:szCs w:val="20"/>
        </w:rPr>
        <w:t>правоудостоверяющего</w:t>
      </w:r>
      <w:proofErr w:type="spellEnd"/>
      <w:r w:rsidRPr="00163DF0">
        <w:rPr>
          <w:sz w:val="20"/>
          <w:szCs w:val="20"/>
        </w:rPr>
        <w:t xml:space="preserve"> документа на объект недвижимости.</w:t>
      </w:r>
    </w:p>
    <w:p w:rsidR="00163DF0" w:rsidRPr="00163DF0" w:rsidRDefault="00163DF0" w:rsidP="00163DF0">
      <w:pPr>
        <w:ind w:firstLine="709"/>
        <w:jc w:val="both"/>
        <w:rPr>
          <w:sz w:val="20"/>
          <w:szCs w:val="20"/>
        </w:rPr>
      </w:pPr>
      <w:r w:rsidRPr="00163DF0">
        <w:rPr>
          <w:sz w:val="20"/>
          <w:szCs w:val="20"/>
        </w:rPr>
        <w:t xml:space="preserve">Подробная информация о порядке оспаривания кадастровой стоимости в Комиссии размещена на официальном сайте </w:t>
      </w:r>
      <w:proofErr w:type="spellStart"/>
      <w:r w:rsidRPr="00163DF0">
        <w:rPr>
          <w:sz w:val="20"/>
          <w:szCs w:val="20"/>
        </w:rPr>
        <w:t>Росреестра</w:t>
      </w:r>
      <w:proofErr w:type="spellEnd"/>
      <w:r w:rsidRPr="00163DF0">
        <w:rPr>
          <w:sz w:val="20"/>
          <w:szCs w:val="20"/>
        </w:rPr>
        <w:t xml:space="preserve"> </w:t>
      </w:r>
      <w:hyperlink r:id="rId21" w:history="1">
        <w:r w:rsidRPr="00163DF0">
          <w:rPr>
            <w:rStyle w:val="a3"/>
            <w:sz w:val="20"/>
            <w:szCs w:val="20"/>
          </w:rPr>
          <w:t>https://rosreestr.ru</w:t>
        </w:r>
      </w:hyperlink>
      <w:r w:rsidRPr="00163DF0">
        <w:rPr>
          <w:sz w:val="20"/>
          <w:szCs w:val="20"/>
        </w:rPr>
        <w:t xml:space="preserve"> в разделе «Кадастровая оценка/Рассмотрение споров о результатах определения кадастровой стоимости».</w:t>
      </w:r>
    </w:p>
    <w:p w:rsidR="00163DF0" w:rsidRPr="00163DF0" w:rsidRDefault="00163DF0" w:rsidP="00163DF0">
      <w:pPr>
        <w:pStyle w:val="ConsPlusNormal"/>
        <w:jc w:val="right"/>
        <w:rPr>
          <w:rFonts w:ascii="Times New Roman" w:hAnsi="Times New Roman" w:cs="Times New Roman"/>
          <w:b/>
          <w:i/>
        </w:rPr>
      </w:pPr>
    </w:p>
    <w:p w:rsidR="00163DF0" w:rsidRPr="00163DF0" w:rsidRDefault="00163DF0" w:rsidP="00163DF0">
      <w:pPr>
        <w:pStyle w:val="ConsPlusNormal"/>
        <w:rPr>
          <w:rFonts w:ascii="Times New Roman" w:hAnsi="Times New Roman" w:cs="Times New Roman"/>
          <w:b/>
          <w:i/>
        </w:rPr>
      </w:pPr>
      <w:r w:rsidRPr="00163DF0">
        <w:rPr>
          <w:rFonts w:ascii="Times New Roman" w:hAnsi="Times New Roman" w:cs="Times New Roman"/>
          <w:b/>
          <w:i/>
        </w:rPr>
        <w:t xml:space="preserve">Материал подготовлен Управлением </w:t>
      </w:r>
      <w:proofErr w:type="spellStart"/>
      <w:r w:rsidRPr="00163DF0">
        <w:rPr>
          <w:rFonts w:ascii="Times New Roman" w:hAnsi="Times New Roman" w:cs="Times New Roman"/>
          <w:b/>
          <w:i/>
        </w:rPr>
        <w:t>Росреестра</w:t>
      </w:r>
      <w:proofErr w:type="spellEnd"/>
      <w:r w:rsidRPr="00163DF0">
        <w:rPr>
          <w:rFonts w:ascii="Times New Roman" w:hAnsi="Times New Roman" w:cs="Times New Roman"/>
          <w:b/>
          <w:i/>
        </w:rPr>
        <w:t xml:space="preserve"> </w:t>
      </w:r>
    </w:p>
    <w:p w:rsidR="00163DF0" w:rsidRPr="00163DF0" w:rsidRDefault="00163DF0" w:rsidP="00163DF0">
      <w:pPr>
        <w:pStyle w:val="ConsPlusNormal"/>
        <w:rPr>
          <w:rFonts w:ascii="Times New Roman" w:hAnsi="Times New Roman" w:cs="Times New Roman"/>
          <w:b/>
          <w:i/>
        </w:rPr>
      </w:pPr>
      <w:r w:rsidRPr="00163DF0">
        <w:rPr>
          <w:rFonts w:ascii="Times New Roman" w:hAnsi="Times New Roman" w:cs="Times New Roman"/>
          <w:b/>
          <w:i/>
        </w:rPr>
        <w:t>по Новосибирской области</w:t>
      </w:r>
    </w:p>
    <w:p w:rsidR="00163DF0" w:rsidRPr="00163DF0" w:rsidRDefault="00163DF0" w:rsidP="00163DF0">
      <w:pPr>
        <w:pStyle w:val="ConsPlusNormal"/>
        <w:jc w:val="right"/>
        <w:rPr>
          <w:rFonts w:ascii="Times New Roman" w:hAnsi="Times New Roman" w:cs="Times New Roman"/>
          <w:b/>
          <w:i/>
        </w:rPr>
      </w:pPr>
    </w:p>
    <w:p w:rsidR="00163DF0" w:rsidRPr="00163DF0" w:rsidRDefault="00163DF0" w:rsidP="00163DF0">
      <w:pPr>
        <w:contextualSpacing/>
        <w:jc w:val="center"/>
        <w:rPr>
          <w:b/>
          <w:sz w:val="20"/>
          <w:szCs w:val="20"/>
        </w:rPr>
      </w:pPr>
      <w:r w:rsidRPr="00163DF0">
        <w:rPr>
          <w:sz w:val="20"/>
          <w:szCs w:val="20"/>
        </w:rPr>
        <w:t xml:space="preserve">  </w:t>
      </w:r>
      <w:r w:rsidRPr="00163DF0">
        <w:rPr>
          <w:b/>
          <w:sz w:val="20"/>
          <w:szCs w:val="20"/>
        </w:rPr>
        <w:t xml:space="preserve">Какие решения можно обжаловать </w:t>
      </w:r>
    </w:p>
    <w:p w:rsidR="00163DF0" w:rsidRPr="00163DF0" w:rsidRDefault="00163DF0" w:rsidP="00163DF0">
      <w:pPr>
        <w:contextualSpacing/>
        <w:jc w:val="center"/>
        <w:rPr>
          <w:b/>
          <w:sz w:val="20"/>
          <w:szCs w:val="20"/>
        </w:rPr>
      </w:pPr>
      <w:r w:rsidRPr="00163DF0">
        <w:rPr>
          <w:b/>
          <w:sz w:val="20"/>
          <w:szCs w:val="20"/>
        </w:rPr>
        <w:t>в апелляционной комиссии</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 xml:space="preserve">При обращении граждан и юридических лиц в Управление </w:t>
      </w:r>
      <w:proofErr w:type="spellStart"/>
      <w:r w:rsidRPr="00163DF0">
        <w:rPr>
          <w:bCs/>
          <w:sz w:val="20"/>
          <w:szCs w:val="20"/>
        </w:rPr>
        <w:t>Росреестра</w:t>
      </w:r>
      <w:proofErr w:type="spellEnd"/>
      <w:r w:rsidRPr="00163DF0">
        <w:rPr>
          <w:bCs/>
          <w:sz w:val="20"/>
          <w:szCs w:val="20"/>
        </w:rPr>
        <w:t xml:space="preserve"> по Новосибирской области о предоставлении государственных услуг по постановке объектов на государственный кадастровый учет и осуществлению государственной регистрации прав государственным регистратором может быть принято решение о приостановлении учетно-регистрационных действий.</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Причиной принятия такого решения обычно является предоставление заявителем неполного пакета документов или имеющиеся замечания (например, в техническом либо межевом плане).</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Решение о приостановлении государственный регистратор прав оформляет в виде уведомления и направляет его заявителю. Наименование уведомления зависит от того, какие заявления представлены: на регистрацию права, на кадастровый учет или на единую процедуру (и кадастровый учет, и регистрация права одновременно).</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В зависимости от типа заявления  регистратор направляет одно из трех видов уведомлений:</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 «Уведомление о приостановлении государственной регистрации прав»;</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 «Уведомление о приостановлении государственного кадастрового учета»;</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 «Уведомление о приостановлении государственного кадастрового учета и государственной регистрации прав» (единая процедура).</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 xml:space="preserve">Если заявитель не согласен с решением государственного регистратора прав о приостановлении, существует возможность обжаловать такое решение в апелляционную комиссию, действующую в Управлении </w:t>
      </w:r>
      <w:proofErr w:type="spellStart"/>
      <w:r w:rsidRPr="00163DF0">
        <w:rPr>
          <w:bCs/>
          <w:sz w:val="20"/>
          <w:szCs w:val="20"/>
        </w:rPr>
        <w:t>Росреестра</w:t>
      </w:r>
      <w:proofErr w:type="spellEnd"/>
      <w:r w:rsidRPr="00163DF0">
        <w:rPr>
          <w:bCs/>
          <w:sz w:val="20"/>
          <w:szCs w:val="20"/>
        </w:rPr>
        <w:t xml:space="preserve"> по Новосибирской области.</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Согласно действующему законодательству апелляционная комиссия имеет право рассматривать только:</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 «Уведомление о приостановлении государственного кадастрового учета»;</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 «Уведомление о приостановлении государственного кадастрового учета и государственной регистрации прав» (единая процедура).</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Так, апелляционная комиссия не рассматривает решения о приостановлении государственной регистрации прав, уведомления о невозможности возобновления осуществления государственного кадастрового учета и единой процедуры (если предоставленные документы не устранили причины приостановления).</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 xml:space="preserve">Заявления в апелляционную комиссию принимаются по адресу: г.Новосибирск, ул.Державина, 28, 2 этаж, каб.17, режим работы </w:t>
      </w:r>
      <w:proofErr w:type="spellStart"/>
      <w:r w:rsidRPr="00163DF0">
        <w:rPr>
          <w:bCs/>
          <w:sz w:val="20"/>
          <w:szCs w:val="20"/>
        </w:rPr>
        <w:t>пн-пт</w:t>
      </w:r>
      <w:proofErr w:type="spellEnd"/>
      <w:r w:rsidRPr="00163DF0">
        <w:rPr>
          <w:bCs/>
          <w:sz w:val="20"/>
          <w:szCs w:val="20"/>
        </w:rPr>
        <w:t xml:space="preserve"> с 8.00 до 15.00, обед с 12.00 до 12.48, выходные дни: суббота, воскресенье.</w:t>
      </w:r>
    </w:p>
    <w:p w:rsidR="00163DF0" w:rsidRPr="00163DF0" w:rsidRDefault="00163DF0" w:rsidP="00163DF0">
      <w:pPr>
        <w:pStyle w:val="a7"/>
        <w:tabs>
          <w:tab w:val="left" w:pos="851"/>
        </w:tabs>
        <w:spacing w:before="0" w:beforeAutospacing="0" w:after="0" w:afterAutospacing="0"/>
        <w:ind w:firstLine="709"/>
        <w:jc w:val="both"/>
        <w:rPr>
          <w:bCs/>
          <w:sz w:val="20"/>
          <w:szCs w:val="20"/>
        </w:rPr>
      </w:pPr>
      <w:r w:rsidRPr="00163DF0">
        <w:rPr>
          <w:bCs/>
          <w:sz w:val="20"/>
          <w:szCs w:val="20"/>
        </w:rPr>
        <w:t>Заявление можно отправить почтой по адресу: 630091, г.Новосибирск, ул.Державина, 28.</w:t>
      </w:r>
    </w:p>
    <w:p w:rsidR="00163DF0" w:rsidRPr="00163DF0" w:rsidRDefault="00163DF0" w:rsidP="00163DF0">
      <w:pPr>
        <w:pStyle w:val="ConsPlusNormal"/>
        <w:jc w:val="right"/>
        <w:rPr>
          <w:rFonts w:ascii="Times New Roman" w:hAnsi="Times New Roman" w:cs="Times New Roman"/>
          <w:b/>
          <w:i/>
        </w:rPr>
      </w:pPr>
    </w:p>
    <w:p w:rsidR="00163DF0" w:rsidRPr="00163DF0" w:rsidRDefault="00163DF0" w:rsidP="00163DF0">
      <w:pPr>
        <w:pStyle w:val="ConsPlusNormal"/>
        <w:rPr>
          <w:rFonts w:ascii="Times New Roman" w:hAnsi="Times New Roman" w:cs="Times New Roman"/>
          <w:b/>
          <w:i/>
        </w:rPr>
      </w:pPr>
      <w:r w:rsidRPr="00163DF0">
        <w:rPr>
          <w:rFonts w:ascii="Times New Roman" w:hAnsi="Times New Roman" w:cs="Times New Roman"/>
          <w:b/>
          <w:i/>
        </w:rPr>
        <w:t xml:space="preserve">Материал подготовлен Управлением </w:t>
      </w:r>
      <w:proofErr w:type="spellStart"/>
      <w:r w:rsidRPr="00163DF0">
        <w:rPr>
          <w:rFonts w:ascii="Times New Roman" w:hAnsi="Times New Roman" w:cs="Times New Roman"/>
          <w:b/>
          <w:i/>
        </w:rPr>
        <w:t>Росреестра</w:t>
      </w:r>
      <w:proofErr w:type="spellEnd"/>
      <w:r w:rsidRPr="00163DF0">
        <w:rPr>
          <w:rFonts w:ascii="Times New Roman" w:hAnsi="Times New Roman" w:cs="Times New Roman"/>
          <w:b/>
          <w:i/>
        </w:rPr>
        <w:t xml:space="preserve"> </w:t>
      </w:r>
    </w:p>
    <w:p w:rsidR="00163DF0" w:rsidRPr="00163DF0" w:rsidRDefault="00163DF0" w:rsidP="00163DF0">
      <w:pPr>
        <w:pStyle w:val="ConsPlusNormal"/>
        <w:rPr>
          <w:rFonts w:ascii="Times New Roman" w:hAnsi="Times New Roman" w:cs="Times New Roman"/>
          <w:b/>
        </w:rPr>
      </w:pPr>
      <w:r w:rsidRPr="00163DF0">
        <w:rPr>
          <w:rFonts w:ascii="Times New Roman" w:hAnsi="Times New Roman" w:cs="Times New Roman"/>
          <w:b/>
          <w:i/>
        </w:rPr>
        <w:t>по Новосибирской области</w:t>
      </w:r>
    </w:p>
    <w:p w:rsidR="00163DF0" w:rsidRPr="00163DF0" w:rsidRDefault="00163DF0" w:rsidP="00163DF0">
      <w:pPr>
        <w:shd w:val="clear" w:color="auto" w:fill="FFFFFF"/>
        <w:spacing w:after="225" w:line="360" w:lineRule="auto"/>
        <w:ind w:firstLine="567"/>
        <w:jc w:val="both"/>
        <w:rPr>
          <w:color w:val="000000"/>
          <w:sz w:val="20"/>
          <w:szCs w:val="20"/>
        </w:rPr>
      </w:pPr>
    </w:p>
    <w:p w:rsidR="00163DF0" w:rsidRPr="00163DF0" w:rsidRDefault="00163DF0" w:rsidP="00163DF0">
      <w:pPr>
        <w:spacing w:before="100" w:beforeAutospacing="1" w:after="100" w:afterAutospacing="1" w:line="240" w:lineRule="atLeast"/>
        <w:jc w:val="both"/>
        <w:rPr>
          <w:sz w:val="20"/>
          <w:szCs w:val="20"/>
        </w:rPr>
      </w:pPr>
    </w:p>
    <w:p w:rsidR="00B1584E" w:rsidRPr="00163DF0" w:rsidRDefault="00B1584E">
      <w:pPr>
        <w:rPr>
          <w:sz w:val="20"/>
          <w:szCs w:val="20"/>
        </w:rPr>
      </w:pPr>
    </w:p>
    <w:sectPr w:rsidR="00B1584E" w:rsidRPr="00163DF0" w:rsidSect="00B805CE">
      <w:pgSz w:w="11906" w:h="16838"/>
      <w:pgMar w:top="567" w:right="567" w:bottom="567" w:left="567" w:header="73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DF0"/>
    <w:rsid w:val="00163DF0"/>
    <w:rsid w:val="007B2D50"/>
    <w:rsid w:val="00B1584E"/>
    <w:rsid w:val="00E51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D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3D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3DF0"/>
    <w:rPr>
      <w:rFonts w:asciiTheme="majorHAnsi" w:eastAsiaTheme="majorEastAsia" w:hAnsiTheme="majorHAnsi" w:cstheme="majorBidi"/>
      <w:b/>
      <w:bCs/>
      <w:color w:val="365F91" w:themeColor="accent1" w:themeShade="BF"/>
      <w:sz w:val="28"/>
      <w:szCs w:val="28"/>
      <w:lang w:eastAsia="ru-RU"/>
    </w:rPr>
  </w:style>
  <w:style w:type="character" w:styleId="a3">
    <w:name w:val="Hyperlink"/>
    <w:uiPriority w:val="99"/>
    <w:rsid w:val="00163DF0"/>
    <w:rPr>
      <w:color w:val="0000FF"/>
      <w:u w:val="single"/>
    </w:rPr>
  </w:style>
  <w:style w:type="paragraph" w:customStyle="1" w:styleId="ConsPlusTitle">
    <w:name w:val="ConsPlusTitle"/>
    <w:uiPriority w:val="99"/>
    <w:rsid w:val="00163D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Emphasis"/>
    <w:uiPriority w:val="20"/>
    <w:qFormat/>
    <w:rsid w:val="00163DF0"/>
    <w:rPr>
      <w:i/>
      <w:iCs/>
    </w:rPr>
  </w:style>
  <w:style w:type="paragraph" w:styleId="a5">
    <w:name w:val="Balloon Text"/>
    <w:basedOn w:val="a"/>
    <w:link w:val="a6"/>
    <w:uiPriority w:val="99"/>
    <w:semiHidden/>
    <w:unhideWhenUsed/>
    <w:rsid w:val="00163DF0"/>
    <w:rPr>
      <w:rFonts w:ascii="Tahoma" w:hAnsi="Tahoma" w:cs="Tahoma"/>
      <w:sz w:val="16"/>
      <w:szCs w:val="16"/>
    </w:rPr>
  </w:style>
  <w:style w:type="character" w:customStyle="1" w:styleId="a6">
    <w:name w:val="Текст выноски Знак"/>
    <w:basedOn w:val="a0"/>
    <w:link w:val="a5"/>
    <w:uiPriority w:val="99"/>
    <w:semiHidden/>
    <w:rsid w:val="00163DF0"/>
    <w:rPr>
      <w:rFonts w:ascii="Tahoma" w:eastAsia="Times New Roman" w:hAnsi="Tahoma" w:cs="Tahoma"/>
      <w:sz w:val="16"/>
      <w:szCs w:val="16"/>
      <w:lang w:eastAsia="ru-RU"/>
    </w:rPr>
  </w:style>
  <w:style w:type="paragraph" w:customStyle="1" w:styleId="ConsPlusNormal">
    <w:name w:val="ConsPlusNormal"/>
    <w:rsid w:val="00163DF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rsid w:val="00163DF0"/>
    <w:pPr>
      <w:spacing w:before="100" w:beforeAutospacing="1" w:after="100" w:afterAutospacing="1"/>
    </w:pPr>
  </w:style>
  <w:style w:type="paragraph" w:styleId="a8">
    <w:name w:val="Body Text Indent"/>
    <w:aliases w:val="Нумерованный список !!"/>
    <w:basedOn w:val="a"/>
    <w:link w:val="a9"/>
    <w:rsid w:val="00163DF0"/>
    <w:pPr>
      <w:ind w:firstLine="708"/>
      <w:jc w:val="both"/>
    </w:pPr>
    <w:rPr>
      <w:sz w:val="28"/>
    </w:rPr>
  </w:style>
  <w:style w:type="character" w:customStyle="1" w:styleId="a9">
    <w:name w:val="Основной текст с отступом Знак"/>
    <w:aliases w:val="Нумерованный список !! Знак"/>
    <w:basedOn w:val="a0"/>
    <w:link w:val="a8"/>
    <w:rsid w:val="00163DF0"/>
    <w:rPr>
      <w:rFonts w:ascii="Times New Roman" w:eastAsia="Times New Roman" w:hAnsi="Times New Roman" w:cs="Times New Roman"/>
      <w:sz w:val="28"/>
      <w:szCs w:val="24"/>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uiPriority w:val="99"/>
    <w:locked/>
    <w:rsid w:val="00163D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kadastr_nso" TargetMode="External"/><Relationship Id="rId13" Type="http://schemas.openxmlformats.org/officeDocument/2006/relationships/hyperlink" Target="https://rosreestr.ru" TargetMode="External"/><Relationship Id="rId18" Type="http://schemas.openxmlformats.org/officeDocument/2006/relationships/hyperlink" Target="https://vk.com/kadastr_nso" TargetMode="External"/><Relationship Id="rId3" Type="http://schemas.openxmlformats.org/officeDocument/2006/relationships/webSettings" Target="webSettings.xml"/><Relationship Id="rId21" Type="http://schemas.openxmlformats.org/officeDocument/2006/relationships/hyperlink" Target="https://rosreestr.ru/" TargetMode="External"/><Relationship Id="rId7" Type="http://schemas.openxmlformats.org/officeDocument/2006/relationships/image" Target="media/image1.png"/><Relationship Id="rId12" Type="http://schemas.openxmlformats.org/officeDocument/2006/relationships/hyperlink" Target="https://lk.rosreestr.ru/" TargetMode="External"/><Relationship Id="rId17" Type="http://schemas.openxmlformats.org/officeDocument/2006/relationships/hyperlink" Target="https://kadastr.ru/" TargetMode="External"/><Relationship Id="rId2" Type="http://schemas.openxmlformats.org/officeDocument/2006/relationships/settings" Target="settings.xml"/><Relationship Id="rId16" Type="http://schemas.openxmlformats.org/officeDocument/2006/relationships/hyperlink" Target="https://uc.kadastr.ru/" TargetMode="External"/><Relationship Id="rId20" Type="http://schemas.openxmlformats.org/officeDocument/2006/relationships/hyperlink" Target="mailto:54_upr@rosreestr.ru" TargetMode="External"/><Relationship Id="rId1" Type="http://schemas.openxmlformats.org/officeDocument/2006/relationships/styles" Target="styles.xml"/><Relationship Id="rId6" Type="http://schemas.openxmlformats.org/officeDocument/2006/relationships/hyperlink" Target="consultantplus://offline/ref=D1AB6CE877BFACD6C5F080E50D9F8B65C3CEA8AD0D585AC417280BF6A2123292061E0E49CE56ED213969G" TargetMode="External"/><Relationship Id="rId11" Type="http://schemas.openxmlformats.org/officeDocument/2006/relationships/hyperlink" Target="https://www.mfc-nso.ru/" TargetMode="External"/><Relationship Id="rId5" Type="http://schemas.openxmlformats.org/officeDocument/2006/relationships/hyperlink" Target="https://www.minstroyrf.ru/docs/50280/" TargetMode="External"/><Relationship Id="rId15" Type="http://schemas.openxmlformats.org/officeDocument/2006/relationships/hyperlink" Target="https://kadastr.ru/site/Activities/consult.htm" TargetMode="External"/><Relationship Id="rId23" Type="http://schemas.openxmlformats.org/officeDocument/2006/relationships/theme" Target="theme/theme1.xml"/><Relationship Id="rId10" Type="http://schemas.openxmlformats.org/officeDocument/2006/relationships/hyperlink" Target="https://rosreestr.ru/site/" TargetMode="External"/><Relationship Id="rId19" Type="http://schemas.openxmlformats.org/officeDocument/2006/relationships/hyperlink" Target="https://www.instagram.com/kadastr_54/" TargetMode="External"/><Relationship Id="rId4" Type="http://schemas.openxmlformats.org/officeDocument/2006/relationships/hyperlink" Target="consultantplus://offline/ref=D1AB6CE877BFACD6C5F080E50D9F8B65C3CEA8AD0D585AC417280BF6A2123292061E0E49CE56EE2B396FG" TargetMode="External"/><Relationship Id="rId9" Type="http://schemas.openxmlformats.org/officeDocument/2006/relationships/hyperlink" Target="https://kadastr.ru/" TargetMode="External"/><Relationship Id="rId14" Type="http://schemas.openxmlformats.org/officeDocument/2006/relationships/hyperlink" Target="https://kadastr.ru/site/Activities/vyezd.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2164</Words>
  <Characters>12341</Characters>
  <Application>Microsoft Office Word</Application>
  <DocSecurity>0</DocSecurity>
  <Lines>102</Lines>
  <Paragraphs>28</Paragraphs>
  <ScaleCrop>false</ScaleCrop>
  <Company/>
  <LinksUpToDate>false</LinksUpToDate>
  <CharactersWithSpaces>14477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dcterms:created xsi:type="dcterms:W3CDTF">2020-01-24T04:50:00Z</dcterms:created>
  <dcterms:modified xsi:type="dcterms:W3CDTF">2020-02-04T01:58:00Z</dcterms:modified>
</cp:coreProperties>
</file>