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D5" w:rsidRPr="00D57929" w:rsidRDefault="001B03D5" w:rsidP="00D57929">
      <w:pPr>
        <w:spacing w:after="0" w:line="240" w:lineRule="auto"/>
        <w:jc w:val="center"/>
        <w:rPr>
          <w:rFonts w:ascii="Times New Roman" w:hAnsi="Times New Roman" w:cs="Times New Roman"/>
          <w:b/>
          <w:sz w:val="24"/>
          <w:szCs w:val="24"/>
        </w:rPr>
      </w:pPr>
      <w:r w:rsidRPr="00D57929">
        <w:rPr>
          <w:rFonts w:ascii="Times New Roman" w:hAnsi="Times New Roman" w:cs="Times New Roman"/>
          <w:b/>
          <w:sz w:val="24"/>
          <w:szCs w:val="24"/>
        </w:rPr>
        <w:t>МАЛЫШЕВСКИЙ ВЕСТНИК</w:t>
      </w:r>
    </w:p>
    <w:p w:rsidR="001B03D5" w:rsidRPr="00D57929" w:rsidRDefault="001B03D5" w:rsidP="00D57929">
      <w:pPr>
        <w:spacing w:after="0" w:line="240" w:lineRule="auto"/>
        <w:jc w:val="center"/>
        <w:rPr>
          <w:rFonts w:ascii="Times New Roman" w:hAnsi="Times New Roman" w:cs="Times New Roman"/>
          <w:b/>
          <w:sz w:val="24"/>
          <w:szCs w:val="24"/>
        </w:rPr>
      </w:pPr>
      <w:r w:rsidRPr="00D57929">
        <w:rPr>
          <w:rFonts w:ascii="Times New Roman" w:hAnsi="Times New Roman" w:cs="Times New Roman"/>
          <w:b/>
          <w:sz w:val="24"/>
          <w:szCs w:val="24"/>
        </w:rPr>
        <w:t>№ 12(229) 15 июня 2020 года</w:t>
      </w:r>
    </w:p>
    <w:p w:rsidR="00AD2DE6" w:rsidRPr="00D57929" w:rsidRDefault="001B03D5" w:rsidP="00D57929">
      <w:pPr>
        <w:pBdr>
          <w:bottom w:val="single" w:sz="12" w:space="1" w:color="auto"/>
        </w:pBdr>
        <w:spacing w:after="0" w:line="240" w:lineRule="auto"/>
        <w:jc w:val="center"/>
        <w:rPr>
          <w:rFonts w:ascii="Times New Roman" w:hAnsi="Times New Roman" w:cs="Times New Roman"/>
          <w:b/>
          <w:sz w:val="24"/>
          <w:szCs w:val="24"/>
        </w:rPr>
      </w:pPr>
      <w:r w:rsidRPr="00D57929">
        <w:rPr>
          <w:rFonts w:ascii="Times New Roman" w:hAnsi="Times New Roman" w:cs="Times New Roman"/>
          <w:b/>
          <w:sz w:val="24"/>
          <w:szCs w:val="24"/>
        </w:rPr>
        <w:t>Информационный бюллетень органов местного самоуправления Малышевского сельсовета</w:t>
      </w:r>
    </w:p>
    <w:p w:rsidR="001B03D5" w:rsidRPr="001F7A74" w:rsidRDefault="001B03D5" w:rsidP="00D57929">
      <w:pPr>
        <w:spacing w:after="0" w:line="240" w:lineRule="auto"/>
        <w:rPr>
          <w:rFonts w:ascii="Times New Roman" w:eastAsia="Times New Roman" w:hAnsi="Times New Roman" w:cs="Times New Roman"/>
          <w:b/>
          <w:sz w:val="20"/>
          <w:szCs w:val="20"/>
        </w:rPr>
      </w:pPr>
      <w:r w:rsidRPr="001F7A74">
        <w:rPr>
          <w:rFonts w:ascii="Times New Roman" w:eastAsia="Times New Roman" w:hAnsi="Times New Roman" w:cs="Times New Roman"/>
          <w:b/>
          <w:noProof/>
          <w:sz w:val="20"/>
          <w:szCs w:val="20"/>
          <w:lang w:eastAsia="ru-RU"/>
        </w:rPr>
        <w:drawing>
          <wp:inline distT="0" distB="0" distL="0" distR="0">
            <wp:extent cx="1504950" cy="508642"/>
            <wp:effectExtent l="19050" t="0" r="0" b="0"/>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9988" cy="530623"/>
                    </a:xfrm>
                    <a:prstGeom prst="rect">
                      <a:avLst/>
                    </a:prstGeom>
                    <a:noFill/>
                    <a:ln>
                      <a:noFill/>
                    </a:ln>
                  </pic:spPr>
                </pic:pic>
              </a:graphicData>
            </a:graphic>
          </wp:inline>
        </w:drawing>
      </w:r>
    </w:p>
    <w:p w:rsidR="001B03D5" w:rsidRPr="001F7A74" w:rsidRDefault="001B03D5" w:rsidP="00D57929">
      <w:pPr>
        <w:spacing w:after="0" w:line="240" w:lineRule="auto"/>
        <w:ind w:firstLine="709"/>
        <w:jc w:val="center"/>
        <w:rPr>
          <w:rFonts w:ascii="Times New Roman" w:hAnsi="Times New Roman" w:cs="Times New Roman"/>
          <w:b/>
          <w:sz w:val="20"/>
          <w:szCs w:val="20"/>
        </w:rPr>
      </w:pPr>
      <w:r w:rsidRPr="001F7A74">
        <w:rPr>
          <w:rFonts w:ascii="Times New Roman" w:hAnsi="Times New Roman" w:cs="Times New Roman"/>
          <w:b/>
          <w:sz w:val="20"/>
          <w:szCs w:val="20"/>
        </w:rPr>
        <w:t>Новосибирцы подали более двух тысяч заявлений на оформление недвижимости, расположенной в других регионах</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С начала года жители новосибирского региона подали около 2,2 тыс. заявлений на проведение учетно-регистрационных процедур по экстерриториальному принципу</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С января по май 2020 года специалисты региональной Кадастровой палаты приняли 2 142 заявления от жителей Новосибирской области на оформление недвижимости, расположенной в других регионах России.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Напомним, возможность оформлять недвижимость по экстерриториальному (дистанционному) принципу появилась у россиян в 2017 году с вступлением в силу Федерального закона «О государственной регистрации недвижимости». </w:t>
      </w:r>
      <w:bookmarkStart w:id="0" w:name="_GoBack"/>
      <w:bookmarkEnd w:id="0"/>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По экстерриториальному принципу можно обратиться за проведением кадастрового учета, регистрации прав собственности, сделок, ограничений и обременений по месту нахождения объекта недвижимости – на основании электронных документов, созданных по месту подачи бумажных документов. Учетно-регистрационные действия проводятся в те же сроки, что и при обычном способе подачи документов: пять рабочих дней – для кадастрового учета, семь – для регистрации прав, десять – для единой процедуры учета и регистрации.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b/>
          <w:sz w:val="20"/>
          <w:szCs w:val="20"/>
        </w:rPr>
        <w:t xml:space="preserve">Директор Федеральной кадастровой палаты Вячеслав </w:t>
      </w:r>
      <w:proofErr w:type="spellStart"/>
      <w:r w:rsidRPr="001F7A74">
        <w:rPr>
          <w:rFonts w:ascii="Times New Roman" w:hAnsi="Times New Roman" w:cs="Times New Roman"/>
          <w:b/>
          <w:sz w:val="20"/>
          <w:szCs w:val="20"/>
        </w:rPr>
        <w:t>Спиренков</w:t>
      </w:r>
      <w:proofErr w:type="spellEnd"/>
      <w:r w:rsidRPr="001F7A74">
        <w:rPr>
          <w:rFonts w:ascii="Times New Roman" w:hAnsi="Times New Roman" w:cs="Times New Roman"/>
          <w:sz w:val="20"/>
          <w:szCs w:val="20"/>
        </w:rPr>
        <w:t xml:space="preserve"> ранее </w:t>
      </w:r>
      <w:hyperlink r:id="rId6" w:history="1">
        <w:r w:rsidRPr="001F7A74">
          <w:rPr>
            <w:rStyle w:val="a3"/>
            <w:rFonts w:ascii="Times New Roman" w:hAnsi="Times New Roman" w:cs="Times New Roman"/>
            <w:sz w:val="20"/>
            <w:szCs w:val="20"/>
          </w:rPr>
          <w:t>отмечал</w:t>
        </w:r>
      </w:hyperlink>
      <w:r w:rsidRPr="001F7A74">
        <w:rPr>
          <w:rFonts w:ascii="Times New Roman" w:hAnsi="Times New Roman" w:cs="Times New Roman"/>
          <w:sz w:val="20"/>
          <w:szCs w:val="20"/>
        </w:rPr>
        <w:t>: «Благодаря действующим нормам закона о регистрации россияне могут, не пересекая границ регионов, становиться полноправными собственниками домов, квартир, земельных участков, расположенных пусть даже на другом конце страны. Получить услугу можно в ближайшем офисе приема-выдачи документов по экстерриториальному принципу Кадастровой палаты. Достаточно записаться на прием и представить в офис необходимый пакет документов. После проведения учетно-регистрационных процедур заявитель получит подтверждающие документы в том же офисе».</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В Новосибирской области записаться на подачу документов по экстерриториальному принципу можно по телефону: 8 (383) 349-97-89 или с помощью электронного </w:t>
      </w:r>
      <w:hyperlink r:id="rId7" w:anchor="/offices" w:history="1">
        <w:r w:rsidRPr="001F7A74">
          <w:rPr>
            <w:rStyle w:val="a3"/>
            <w:rFonts w:ascii="Times New Roman" w:hAnsi="Times New Roman" w:cs="Times New Roman"/>
            <w:sz w:val="20"/>
            <w:szCs w:val="20"/>
          </w:rPr>
          <w:t>сервиса</w:t>
        </w:r>
      </w:hyperlink>
      <w:r w:rsidRPr="001F7A74">
        <w:rPr>
          <w:rFonts w:ascii="Times New Roman" w:hAnsi="Times New Roman" w:cs="Times New Roman"/>
          <w:sz w:val="20"/>
          <w:szCs w:val="20"/>
        </w:rPr>
        <w:t xml:space="preserve"> «Офисы и приемные. Предварительная запись на прием» на сайте </w:t>
      </w:r>
      <w:hyperlink r:id="rId8" w:history="1">
        <w:proofErr w:type="spellStart"/>
        <w:r w:rsidRPr="001F7A74">
          <w:rPr>
            <w:rStyle w:val="a3"/>
            <w:rFonts w:ascii="Times New Roman" w:hAnsi="Times New Roman" w:cs="Times New Roman"/>
            <w:sz w:val="20"/>
            <w:szCs w:val="20"/>
          </w:rPr>
          <w:t>Росреестра</w:t>
        </w:r>
        <w:proofErr w:type="spellEnd"/>
      </w:hyperlink>
      <w:r w:rsidRPr="001F7A74">
        <w:rPr>
          <w:rFonts w:ascii="Times New Roman" w:hAnsi="Times New Roman" w:cs="Times New Roman"/>
          <w:sz w:val="20"/>
          <w:szCs w:val="20"/>
        </w:rPr>
        <w:t xml:space="preserve">. Офис приема-выдачи документов расположен по адресу: </w:t>
      </w:r>
      <w:proofErr w:type="gramStart"/>
      <w:r w:rsidRPr="001F7A74">
        <w:rPr>
          <w:rFonts w:ascii="Times New Roman" w:hAnsi="Times New Roman" w:cs="Times New Roman"/>
          <w:sz w:val="20"/>
          <w:szCs w:val="20"/>
        </w:rPr>
        <w:t>г</w:t>
      </w:r>
      <w:proofErr w:type="gramEnd"/>
      <w:r w:rsidRPr="001F7A74">
        <w:rPr>
          <w:rFonts w:ascii="Times New Roman" w:hAnsi="Times New Roman" w:cs="Times New Roman"/>
          <w:sz w:val="20"/>
          <w:szCs w:val="20"/>
        </w:rPr>
        <w:t xml:space="preserve">. Новосибирск, ул. Красный проспект, 50. </w:t>
      </w:r>
    </w:p>
    <w:p w:rsidR="001B03D5" w:rsidRPr="001F7A74" w:rsidRDefault="001B03D5" w:rsidP="00D57929">
      <w:pPr>
        <w:tabs>
          <w:tab w:val="left" w:pos="1545"/>
        </w:tabs>
        <w:spacing w:after="0" w:line="240" w:lineRule="auto"/>
        <w:rPr>
          <w:rFonts w:ascii="Times New Roman" w:hAnsi="Times New Roman" w:cs="Times New Roman"/>
          <w:sz w:val="20"/>
          <w:szCs w:val="20"/>
        </w:rPr>
      </w:pPr>
    </w:p>
    <w:p w:rsidR="001B03D5" w:rsidRPr="001F7A74" w:rsidRDefault="001B03D5" w:rsidP="00D57929">
      <w:pPr>
        <w:spacing w:after="0" w:line="240" w:lineRule="auto"/>
        <w:ind w:firstLine="709"/>
        <w:jc w:val="right"/>
        <w:rPr>
          <w:rFonts w:ascii="Times New Roman" w:hAnsi="Times New Roman" w:cs="Times New Roman"/>
          <w:sz w:val="20"/>
          <w:szCs w:val="20"/>
        </w:rPr>
      </w:pPr>
      <w:r w:rsidRPr="001F7A74">
        <w:rPr>
          <w:rFonts w:ascii="Times New Roman" w:hAnsi="Times New Roman" w:cs="Times New Roman"/>
          <w:sz w:val="20"/>
          <w:szCs w:val="20"/>
        </w:rPr>
        <w:t>Материал предоставлен пресс-службой Кадастровой палаты по Новосибирской области.</w:t>
      </w:r>
    </w:p>
    <w:p w:rsidR="001B03D5" w:rsidRPr="001F7A74" w:rsidRDefault="001B03D5" w:rsidP="00D57929">
      <w:pPr>
        <w:spacing w:after="0" w:line="240" w:lineRule="auto"/>
        <w:rPr>
          <w:rFonts w:ascii="Times New Roman" w:eastAsia="Times New Roman" w:hAnsi="Times New Roman" w:cs="Times New Roman"/>
          <w:b/>
          <w:sz w:val="20"/>
          <w:szCs w:val="20"/>
        </w:rPr>
      </w:pPr>
      <w:r w:rsidRPr="001F7A74">
        <w:rPr>
          <w:rFonts w:ascii="Times New Roman" w:eastAsia="Times New Roman" w:hAnsi="Times New Roman" w:cs="Times New Roman"/>
          <w:b/>
          <w:noProof/>
          <w:sz w:val="20"/>
          <w:szCs w:val="20"/>
          <w:lang w:eastAsia="ru-RU"/>
        </w:rPr>
        <w:drawing>
          <wp:inline distT="0" distB="0" distL="0" distR="0">
            <wp:extent cx="1504950" cy="508642"/>
            <wp:effectExtent l="19050" t="0" r="0" b="0"/>
            <wp:docPr id="1"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1B03D5" w:rsidRPr="001F7A74" w:rsidRDefault="001B03D5" w:rsidP="00D57929">
      <w:pPr>
        <w:spacing w:after="0" w:line="240" w:lineRule="auto"/>
        <w:ind w:firstLine="709"/>
        <w:jc w:val="center"/>
        <w:rPr>
          <w:rFonts w:ascii="Times New Roman" w:hAnsi="Times New Roman" w:cs="Times New Roman"/>
          <w:b/>
          <w:sz w:val="20"/>
          <w:szCs w:val="20"/>
        </w:rPr>
      </w:pPr>
      <w:r w:rsidRPr="001F7A74">
        <w:rPr>
          <w:rFonts w:ascii="Times New Roman" w:hAnsi="Times New Roman" w:cs="Times New Roman"/>
          <w:bCs/>
          <w:sz w:val="20"/>
          <w:szCs w:val="20"/>
        </w:rPr>
        <w:t xml:space="preserve"> </w:t>
      </w:r>
      <w:r w:rsidRPr="001F7A74">
        <w:rPr>
          <w:rFonts w:ascii="Times New Roman" w:hAnsi="Times New Roman" w:cs="Times New Roman"/>
          <w:b/>
          <w:sz w:val="20"/>
          <w:szCs w:val="20"/>
        </w:rPr>
        <w:t>Новый законопроект позволит отследить реестровые ошибки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Правительство России одобрило и внесло в Госдуму проект Федерального закона № 962484-7 «О внесении изменений в Федеральный закон «О государственной регистрации недвижимости» и иные законодательные акты Российской Федерации (в сфере государственного кадастрового учета и государственной регистрации прав)». Законопроект, в частности, уточняет порядок информационного взаимодействия кадастрового инженера и органа регистрации прав посредством электронного сервиса «Личный кабинет кадастрового инженера».</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Теперь посредством электронного сервиса орган регистрации прав будет уведомлять кадастровых инженеров в случаях:</w:t>
      </w:r>
    </w:p>
    <w:p w:rsidR="001B03D5" w:rsidRPr="001F7A74" w:rsidRDefault="001B03D5" w:rsidP="00D57929">
      <w:pPr>
        <w:pStyle w:val="a6"/>
        <w:numPr>
          <w:ilvl w:val="0"/>
          <w:numId w:val="1"/>
        </w:num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государственного кадастрового учета и государственной регистрации прав либо государственного кадастрового учета земельных участков, в отношении которых кадастровым инженером был оформлен акт согласования местоположения границ;</w:t>
      </w:r>
    </w:p>
    <w:p w:rsidR="001B03D5" w:rsidRPr="001F7A74" w:rsidRDefault="001B03D5" w:rsidP="00D57929">
      <w:pPr>
        <w:pStyle w:val="a6"/>
        <w:numPr>
          <w:ilvl w:val="0"/>
          <w:numId w:val="1"/>
        </w:num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приостановления государственного кадастрового учета и государственной регистрации прав либо приостановления государственного кадастрового учета, если такое решение принято по результатам рассмотрения документов, подготовленных кадастровым инженером;</w:t>
      </w:r>
    </w:p>
    <w:p w:rsidR="001B03D5" w:rsidRPr="001F7A74" w:rsidRDefault="001B03D5" w:rsidP="00D57929">
      <w:pPr>
        <w:pStyle w:val="a6"/>
        <w:numPr>
          <w:ilvl w:val="0"/>
          <w:numId w:val="1"/>
        </w:num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выявления реестровой ошибки, содержащейся в подготовленных кадастровым инженером документах и воспроизведенной в ЕГРН.</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«Подобное расширение возможностей сервиса необходимо, во-первых, чтобы повысить информированность кадастровых инженеров о решениях, которые орган регистрации прав принимает на основании подготовленных ими документов. </w:t>
      </w:r>
      <w:r w:rsidRPr="001F7A74">
        <w:rPr>
          <w:rFonts w:ascii="Times New Roman" w:eastAsia="Times New Roman" w:hAnsi="Times New Roman" w:cs="Times New Roman"/>
          <w:sz w:val="20"/>
          <w:szCs w:val="20"/>
          <w:lang w:eastAsia="ru-RU"/>
        </w:rPr>
        <w:t xml:space="preserve">Так, инженер сможет получать всю информацию по движению своих документов, и это исключит необходимость каких-либо излишних контактов с органом. </w:t>
      </w:r>
      <w:r w:rsidRPr="001F7A74">
        <w:rPr>
          <w:rFonts w:ascii="Times New Roman" w:hAnsi="Times New Roman" w:cs="Times New Roman"/>
          <w:sz w:val="20"/>
          <w:szCs w:val="20"/>
        </w:rPr>
        <w:t xml:space="preserve">Во-вторых, безусловно, этот шаг повышает качество </w:t>
      </w:r>
      <w:proofErr w:type="spellStart"/>
      <w:r w:rsidRPr="001F7A74">
        <w:rPr>
          <w:rFonts w:ascii="Times New Roman" w:hAnsi="Times New Roman" w:cs="Times New Roman"/>
          <w:sz w:val="20"/>
          <w:szCs w:val="20"/>
        </w:rPr>
        <w:t>госуслуг</w:t>
      </w:r>
      <w:proofErr w:type="spellEnd"/>
      <w:r w:rsidRPr="001F7A74">
        <w:rPr>
          <w:rFonts w:ascii="Times New Roman" w:hAnsi="Times New Roman" w:cs="Times New Roman"/>
          <w:sz w:val="20"/>
          <w:szCs w:val="20"/>
        </w:rPr>
        <w:t xml:space="preserve"> по кадастровому учету и регистрации прав. Так, например, станет проще отслеживать и исправлять реестровые ошибки», – прокомментировал </w:t>
      </w:r>
      <w:r w:rsidRPr="001F7A74">
        <w:rPr>
          <w:rFonts w:ascii="Times New Roman" w:hAnsi="Times New Roman" w:cs="Times New Roman"/>
          <w:b/>
          <w:sz w:val="20"/>
          <w:szCs w:val="20"/>
        </w:rPr>
        <w:t xml:space="preserve">глава Федеральной кадастровой палаты Вячеслав </w:t>
      </w:r>
      <w:proofErr w:type="spellStart"/>
      <w:r w:rsidRPr="001F7A74">
        <w:rPr>
          <w:rFonts w:ascii="Times New Roman" w:hAnsi="Times New Roman" w:cs="Times New Roman"/>
          <w:b/>
          <w:sz w:val="20"/>
          <w:szCs w:val="20"/>
        </w:rPr>
        <w:t>Спиренков</w:t>
      </w:r>
      <w:proofErr w:type="spellEnd"/>
      <w:r w:rsidRPr="001F7A74">
        <w:rPr>
          <w:rFonts w:ascii="Times New Roman" w:hAnsi="Times New Roman" w:cs="Times New Roman"/>
          <w:sz w:val="20"/>
          <w:szCs w:val="20"/>
        </w:rPr>
        <w:t>.</w:t>
      </w:r>
    </w:p>
    <w:p w:rsidR="001B03D5" w:rsidRPr="001F7A74" w:rsidRDefault="001B03D5" w:rsidP="00D57929">
      <w:pPr>
        <w:spacing w:after="0" w:line="240" w:lineRule="auto"/>
        <w:ind w:firstLine="709"/>
        <w:jc w:val="both"/>
        <w:rPr>
          <w:rFonts w:ascii="Times New Roman" w:hAnsi="Times New Roman" w:cs="Times New Roman"/>
          <w:sz w:val="20"/>
          <w:szCs w:val="20"/>
        </w:rPr>
      </w:pPr>
    </w:p>
    <w:p w:rsidR="001B03D5" w:rsidRPr="001F7A74" w:rsidRDefault="001B03D5" w:rsidP="00D57929">
      <w:pPr>
        <w:spacing w:after="0" w:line="240" w:lineRule="auto"/>
        <w:ind w:firstLine="709"/>
        <w:jc w:val="right"/>
        <w:rPr>
          <w:rFonts w:ascii="Times New Roman" w:hAnsi="Times New Roman" w:cs="Times New Roman"/>
          <w:sz w:val="20"/>
          <w:szCs w:val="20"/>
        </w:rPr>
      </w:pPr>
      <w:r w:rsidRPr="001F7A74">
        <w:rPr>
          <w:rFonts w:ascii="Times New Roman" w:hAnsi="Times New Roman" w:cs="Times New Roman"/>
          <w:sz w:val="20"/>
          <w:szCs w:val="20"/>
        </w:rPr>
        <w:t>Материал предоставлен пресс-службой Кадастровой палаты по Новосибирской области.</w:t>
      </w:r>
    </w:p>
    <w:p w:rsidR="001B03D5" w:rsidRPr="001F7A74" w:rsidRDefault="001B03D5" w:rsidP="00D57929">
      <w:pPr>
        <w:spacing w:after="0" w:line="240" w:lineRule="auto"/>
        <w:rPr>
          <w:rFonts w:ascii="Times New Roman" w:eastAsia="Times New Roman" w:hAnsi="Times New Roman" w:cs="Times New Roman"/>
          <w:b/>
          <w:sz w:val="20"/>
          <w:szCs w:val="20"/>
        </w:rPr>
      </w:pPr>
      <w:r w:rsidRPr="001F7A74">
        <w:rPr>
          <w:rFonts w:ascii="Times New Roman" w:eastAsia="Times New Roman" w:hAnsi="Times New Roman" w:cs="Times New Roman"/>
          <w:b/>
          <w:noProof/>
          <w:sz w:val="20"/>
          <w:szCs w:val="20"/>
          <w:lang w:eastAsia="ru-RU"/>
        </w:rPr>
        <w:drawing>
          <wp:inline distT="0" distB="0" distL="0" distR="0">
            <wp:extent cx="1504950" cy="508642"/>
            <wp:effectExtent l="19050" t="0" r="0" b="0"/>
            <wp:docPr id="2"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1B03D5" w:rsidRPr="001F7A74" w:rsidRDefault="001B03D5" w:rsidP="00D57929">
      <w:pPr>
        <w:spacing w:after="0" w:line="240" w:lineRule="auto"/>
        <w:jc w:val="center"/>
        <w:rPr>
          <w:rFonts w:ascii="Times New Roman" w:hAnsi="Times New Roman" w:cs="Times New Roman"/>
          <w:b/>
          <w:sz w:val="20"/>
          <w:szCs w:val="20"/>
        </w:rPr>
      </w:pPr>
      <w:r w:rsidRPr="001F7A74">
        <w:rPr>
          <w:rFonts w:ascii="Times New Roman" w:hAnsi="Times New Roman" w:cs="Times New Roman"/>
          <w:b/>
          <w:sz w:val="20"/>
          <w:szCs w:val="20"/>
        </w:rPr>
        <w:t>В Кадастровой палате ответят на вопросы о порядке получения электронной подписи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В среду, </w:t>
      </w:r>
      <w:r w:rsidRPr="001F7A74">
        <w:rPr>
          <w:rFonts w:ascii="Times New Roman" w:hAnsi="Times New Roman" w:cs="Times New Roman"/>
          <w:b/>
          <w:sz w:val="20"/>
          <w:szCs w:val="20"/>
        </w:rPr>
        <w:t>10 июня</w:t>
      </w:r>
      <w:r w:rsidRPr="001F7A74">
        <w:rPr>
          <w:rFonts w:ascii="Times New Roman" w:hAnsi="Times New Roman" w:cs="Times New Roman"/>
          <w:sz w:val="20"/>
          <w:szCs w:val="20"/>
        </w:rPr>
        <w:t>, жители Новосибирской области смогут задать вопросы о работе удостоверяющего центра региональной Кадастровой палаты</w:t>
      </w:r>
    </w:p>
    <w:p w:rsidR="001B03D5" w:rsidRPr="001F7A74" w:rsidRDefault="00A722C9" w:rsidP="00D57929">
      <w:pPr>
        <w:spacing w:after="0" w:line="240" w:lineRule="auto"/>
        <w:ind w:firstLine="709"/>
        <w:jc w:val="both"/>
        <w:rPr>
          <w:rFonts w:ascii="Times New Roman" w:hAnsi="Times New Roman" w:cs="Times New Roman"/>
          <w:sz w:val="20"/>
          <w:szCs w:val="20"/>
        </w:rPr>
      </w:pPr>
      <w:hyperlink r:id="rId9" w:history="1">
        <w:r w:rsidR="001B03D5" w:rsidRPr="001F7A74">
          <w:rPr>
            <w:rStyle w:val="a3"/>
            <w:rFonts w:ascii="Times New Roman" w:hAnsi="Times New Roman" w:cs="Times New Roman"/>
            <w:sz w:val="20"/>
            <w:szCs w:val="20"/>
          </w:rPr>
          <w:t>Удостоверяющий центр</w:t>
        </w:r>
      </w:hyperlink>
      <w:r w:rsidR="001B03D5" w:rsidRPr="001F7A74">
        <w:rPr>
          <w:rFonts w:ascii="Times New Roman" w:hAnsi="Times New Roman" w:cs="Times New Roman"/>
          <w:sz w:val="20"/>
          <w:szCs w:val="20"/>
        </w:rPr>
        <w:t xml:space="preserve"> Кадастровой палаты занимается созданием и выдачей сертификатов усиленной квалифицированной электронной подписи. Электронный аналог собственноручной подписи юридически действителен на территории страны, позволяет подписывать документы дистанционно и получать ряд </w:t>
      </w:r>
      <w:proofErr w:type="spellStart"/>
      <w:r w:rsidR="001B03D5" w:rsidRPr="001F7A74">
        <w:rPr>
          <w:rFonts w:ascii="Times New Roman" w:hAnsi="Times New Roman" w:cs="Times New Roman"/>
          <w:sz w:val="20"/>
          <w:szCs w:val="20"/>
        </w:rPr>
        <w:t>госуслуг</w:t>
      </w:r>
      <w:proofErr w:type="spellEnd"/>
      <w:r w:rsidR="001B03D5" w:rsidRPr="001F7A74">
        <w:rPr>
          <w:rFonts w:ascii="Times New Roman" w:hAnsi="Times New Roman" w:cs="Times New Roman"/>
          <w:sz w:val="20"/>
          <w:szCs w:val="20"/>
        </w:rPr>
        <w:t xml:space="preserve"> </w:t>
      </w:r>
      <w:proofErr w:type="spellStart"/>
      <w:r w:rsidR="001B03D5" w:rsidRPr="001F7A74">
        <w:rPr>
          <w:rFonts w:ascii="Times New Roman" w:hAnsi="Times New Roman" w:cs="Times New Roman"/>
          <w:sz w:val="20"/>
          <w:szCs w:val="20"/>
        </w:rPr>
        <w:t>онлайн</w:t>
      </w:r>
      <w:proofErr w:type="spellEnd"/>
      <w:r w:rsidR="001B03D5" w:rsidRPr="001F7A74">
        <w:rPr>
          <w:rFonts w:ascii="Times New Roman" w:hAnsi="Times New Roman" w:cs="Times New Roman"/>
          <w:sz w:val="20"/>
          <w:szCs w:val="20"/>
        </w:rPr>
        <w:t>.</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Как получить сертификат электронной подписи в удостоверяющем центре </w:t>
      </w:r>
      <w:hyperlink r:id="rId10" w:history="1">
        <w:r w:rsidRPr="001F7A74">
          <w:rPr>
            <w:rStyle w:val="a3"/>
            <w:rFonts w:ascii="Times New Roman" w:hAnsi="Times New Roman" w:cs="Times New Roman"/>
            <w:sz w:val="20"/>
            <w:szCs w:val="20"/>
          </w:rPr>
          <w:t>Кадастровой палаты</w:t>
        </w:r>
      </w:hyperlink>
      <w:r w:rsidRPr="001F7A74">
        <w:rPr>
          <w:rFonts w:ascii="Times New Roman" w:hAnsi="Times New Roman" w:cs="Times New Roman"/>
          <w:sz w:val="20"/>
          <w:szCs w:val="20"/>
        </w:rPr>
        <w:t xml:space="preserve">? На этот вопрос ответит инженер межрайонного отдела Анастасия Ерохина. Звонки в рамках горячей линии будут приниматься </w:t>
      </w:r>
      <w:r w:rsidRPr="001F7A74">
        <w:rPr>
          <w:rFonts w:ascii="Times New Roman" w:hAnsi="Times New Roman" w:cs="Times New Roman"/>
          <w:b/>
          <w:sz w:val="20"/>
          <w:szCs w:val="20"/>
        </w:rPr>
        <w:t>с 10.00 до 12.00</w:t>
      </w:r>
      <w:r w:rsidRPr="001F7A74">
        <w:rPr>
          <w:rFonts w:ascii="Times New Roman" w:hAnsi="Times New Roman" w:cs="Times New Roman"/>
          <w:sz w:val="20"/>
          <w:szCs w:val="20"/>
        </w:rPr>
        <w:t xml:space="preserve"> по телефону: </w:t>
      </w:r>
      <w:r w:rsidRPr="001F7A74">
        <w:rPr>
          <w:rFonts w:ascii="Times New Roman" w:hAnsi="Times New Roman" w:cs="Times New Roman"/>
          <w:b/>
          <w:sz w:val="20"/>
          <w:szCs w:val="20"/>
        </w:rPr>
        <w:t xml:space="preserve">8(383)349-95-69, </w:t>
      </w:r>
      <w:proofErr w:type="spellStart"/>
      <w:r w:rsidRPr="001F7A74">
        <w:rPr>
          <w:rFonts w:ascii="Times New Roman" w:hAnsi="Times New Roman" w:cs="Times New Roman"/>
          <w:b/>
          <w:sz w:val="20"/>
          <w:szCs w:val="20"/>
        </w:rPr>
        <w:t>доб</w:t>
      </w:r>
      <w:proofErr w:type="spellEnd"/>
      <w:r w:rsidRPr="001F7A74">
        <w:rPr>
          <w:rFonts w:ascii="Times New Roman" w:hAnsi="Times New Roman" w:cs="Times New Roman"/>
          <w:b/>
          <w:sz w:val="20"/>
          <w:szCs w:val="20"/>
        </w:rPr>
        <w:t xml:space="preserve"> 2145</w:t>
      </w:r>
      <w:r w:rsidRPr="001F7A74">
        <w:rPr>
          <w:rFonts w:ascii="Times New Roman" w:hAnsi="Times New Roman" w:cs="Times New Roman"/>
          <w:sz w:val="20"/>
          <w:szCs w:val="20"/>
        </w:rPr>
        <w:t>.</w:t>
      </w:r>
    </w:p>
    <w:p w:rsidR="001B03D5" w:rsidRPr="001F7A74" w:rsidRDefault="001B03D5" w:rsidP="00D57929">
      <w:pPr>
        <w:spacing w:after="0" w:line="240" w:lineRule="auto"/>
        <w:ind w:firstLine="709"/>
        <w:jc w:val="right"/>
        <w:rPr>
          <w:rFonts w:ascii="Times New Roman" w:hAnsi="Times New Roman" w:cs="Times New Roman"/>
          <w:sz w:val="20"/>
          <w:szCs w:val="20"/>
        </w:rPr>
      </w:pPr>
      <w:r w:rsidRPr="001F7A74">
        <w:rPr>
          <w:rFonts w:ascii="Times New Roman" w:hAnsi="Times New Roman" w:cs="Times New Roman"/>
          <w:sz w:val="20"/>
          <w:szCs w:val="20"/>
        </w:rPr>
        <w:t>Материал предоставлен пресс-службой Кадастровой палаты по Новосибирской области.</w:t>
      </w:r>
    </w:p>
    <w:p w:rsidR="001B03D5" w:rsidRPr="001F7A74" w:rsidRDefault="001B03D5" w:rsidP="00D57929">
      <w:pPr>
        <w:spacing w:after="0" w:line="240" w:lineRule="auto"/>
        <w:rPr>
          <w:rFonts w:ascii="Times New Roman" w:hAnsi="Times New Roman" w:cs="Times New Roman"/>
          <w:sz w:val="20"/>
          <w:szCs w:val="20"/>
        </w:rPr>
      </w:pPr>
    </w:p>
    <w:p w:rsidR="001B03D5" w:rsidRPr="001F7A74" w:rsidRDefault="001B03D5" w:rsidP="00D57929">
      <w:pPr>
        <w:spacing w:after="0" w:line="240" w:lineRule="auto"/>
        <w:jc w:val="center"/>
        <w:rPr>
          <w:rFonts w:ascii="Times New Roman" w:hAnsi="Times New Roman" w:cs="Times New Roman"/>
          <w:b/>
          <w:sz w:val="20"/>
          <w:szCs w:val="20"/>
        </w:rPr>
      </w:pPr>
      <w:r w:rsidRPr="001F7A74">
        <w:rPr>
          <w:rFonts w:ascii="Times New Roman" w:hAnsi="Times New Roman" w:cs="Times New Roman"/>
          <w:b/>
          <w:sz w:val="20"/>
          <w:szCs w:val="20"/>
        </w:rPr>
        <w:t>Выписка из ЕГРН: как получить в электронном виде?</w:t>
      </w:r>
    </w:p>
    <w:p w:rsidR="001B03D5" w:rsidRPr="001F7A74" w:rsidRDefault="001B03D5" w:rsidP="00D57929">
      <w:pPr>
        <w:shd w:val="clear" w:color="auto" w:fill="FFFFFF"/>
        <w:spacing w:after="0" w:line="240" w:lineRule="auto"/>
        <w:ind w:firstLine="567"/>
        <w:jc w:val="both"/>
        <w:rPr>
          <w:rFonts w:ascii="Times New Roman" w:hAnsi="Times New Roman" w:cs="Times New Roman"/>
          <w:sz w:val="20"/>
          <w:szCs w:val="20"/>
        </w:rPr>
      </w:pPr>
      <w:r w:rsidRPr="001F7A74">
        <w:rPr>
          <w:rFonts w:ascii="Times New Roman" w:hAnsi="Times New Roman" w:cs="Times New Roman"/>
          <w:sz w:val="20"/>
          <w:szCs w:val="20"/>
        </w:rPr>
        <w:t xml:space="preserve">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 </w:t>
      </w:r>
    </w:p>
    <w:p w:rsidR="001B03D5" w:rsidRPr="001F7A74" w:rsidRDefault="001B03D5" w:rsidP="00D57929">
      <w:pPr>
        <w:shd w:val="clear" w:color="auto" w:fill="FFFFFF"/>
        <w:spacing w:after="0" w:line="240" w:lineRule="auto"/>
        <w:ind w:firstLine="540"/>
        <w:jc w:val="both"/>
        <w:rPr>
          <w:rFonts w:ascii="Times New Roman" w:hAnsi="Times New Roman" w:cs="Times New Roman"/>
          <w:sz w:val="20"/>
          <w:szCs w:val="20"/>
        </w:rPr>
      </w:pPr>
      <w:r w:rsidRPr="001F7A74">
        <w:rPr>
          <w:rFonts w:ascii="Times New Roman" w:hAnsi="Times New Roman" w:cs="Times New Roman"/>
          <w:sz w:val="20"/>
          <w:szCs w:val="20"/>
        </w:rPr>
        <w:t xml:space="preserve">Подать запрос для получения сведений из ЕГРН в электронном виде возможно через официальный сайт </w:t>
      </w:r>
      <w:proofErr w:type="spellStart"/>
      <w:r w:rsidRPr="001F7A74">
        <w:rPr>
          <w:rFonts w:ascii="Times New Roman" w:hAnsi="Times New Roman" w:cs="Times New Roman"/>
          <w:sz w:val="20"/>
          <w:szCs w:val="20"/>
        </w:rPr>
        <w:t>Росреестра</w:t>
      </w:r>
      <w:proofErr w:type="spellEnd"/>
      <w:r w:rsidRPr="001F7A74">
        <w:rPr>
          <w:rFonts w:ascii="Times New Roman" w:hAnsi="Times New Roman" w:cs="Times New Roman"/>
          <w:sz w:val="20"/>
          <w:szCs w:val="20"/>
        </w:rPr>
        <w:t xml:space="preserve"> </w:t>
      </w:r>
      <w:hyperlink r:id="rId11" w:history="1">
        <w:r w:rsidRPr="001F7A74">
          <w:rPr>
            <w:rStyle w:val="a3"/>
            <w:rFonts w:ascii="Times New Roman" w:hAnsi="Times New Roman" w:cs="Times New Roman"/>
            <w:sz w:val="20"/>
            <w:szCs w:val="20"/>
          </w:rPr>
          <w:t>http://rosreestr.ru</w:t>
        </w:r>
      </w:hyperlink>
      <w:r w:rsidRPr="001F7A74">
        <w:rPr>
          <w:rFonts w:ascii="Times New Roman" w:hAnsi="Times New Roman" w:cs="Times New Roman"/>
          <w:sz w:val="20"/>
          <w:szCs w:val="20"/>
        </w:rPr>
        <w:t xml:space="preserve"> (в электронном виде, заполнив форму запроса) или Единый портал государственных и муниципальных услуг. </w:t>
      </w:r>
    </w:p>
    <w:p w:rsidR="001B03D5" w:rsidRPr="001F7A74" w:rsidRDefault="001B03D5" w:rsidP="00D57929">
      <w:pPr>
        <w:pStyle w:val="consplusnormal0"/>
        <w:spacing w:before="0" w:beforeAutospacing="0" w:after="0" w:afterAutospacing="0"/>
        <w:ind w:firstLine="540"/>
        <w:jc w:val="both"/>
        <w:rPr>
          <w:sz w:val="20"/>
          <w:szCs w:val="20"/>
        </w:rPr>
      </w:pPr>
      <w:r w:rsidRPr="001F7A74">
        <w:rPr>
          <w:sz w:val="20"/>
          <w:szCs w:val="20"/>
        </w:rPr>
        <w:t xml:space="preserve">На официальном сайте </w:t>
      </w:r>
      <w:proofErr w:type="spellStart"/>
      <w:r w:rsidRPr="001F7A74">
        <w:rPr>
          <w:sz w:val="20"/>
          <w:szCs w:val="20"/>
        </w:rPr>
        <w:t>Росреестра</w:t>
      </w:r>
      <w:proofErr w:type="spellEnd"/>
      <w:r w:rsidRPr="001F7A74">
        <w:rPr>
          <w:sz w:val="20"/>
          <w:szCs w:val="20"/>
        </w:rPr>
        <w:t xml:space="preserve"> можно воспользоваться сервисом «Запрос посредством доступа к ФГИС ЕГРН» и получить ключ доступа в сервис «Личный кабинет».</w:t>
      </w:r>
    </w:p>
    <w:p w:rsidR="001B03D5" w:rsidRPr="001F7A74" w:rsidRDefault="001B03D5" w:rsidP="00D57929">
      <w:pPr>
        <w:pStyle w:val="consplusnormal0"/>
        <w:spacing w:before="0" w:beforeAutospacing="0" w:after="0" w:afterAutospacing="0"/>
        <w:ind w:firstLine="540"/>
        <w:jc w:val="both"/>
        <w:rPr>
          <w:sz w:val="20"/>
          <w:szCs w:val="20"/>
        </w:rPr>
      </w:pPr>
      <w:r w:rsidRPr="001F7A74">
        <w:rPr>
          <w:color w:val="000000"/>
          <w:sz w:val="20"/>
          <w:szCs w:val="20"/>
        </w:rPr>
        <w:t xml:space="preserve">Основным преимуществом получения сведений в электронном виде является размер платы за предоставление сведений. Так, за предоставление сведений </w:t>
      </w:r>
      <w:r w:rsidRPr="001F7A74">
        <w:rPr>
          <w:rFonts w:eastAsia="SimSun"/>
          <w:sz w:val="20"/>
          <w:szCs w:val="20"/>
          <w:lang w:eastAsia="zh-CN"/>
        </w:rPr>
        <w:t>на бумажном носителе составляет от 300 рублей до 4500 рублей за одну единицу, в электронном виде от 150 рублей до 1400 рублей за одну единицу.</w:t>
      </w:r>
    </w:p>
    <w:p w:rsidR="001B03D5" w:rsidRPr="001F7A74" w:rsidRDefault="001B03D5" w:rsidP="00D57929">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1F7A74">
        <w:rPr>
          <w:rFonts w:ascii="Times New Roman" w:hAnsi="Times New Roman" w:cs="Times New Roman"/>
          <w:color w:val="000000"/>
          <w:sz w:val="20"/>
          <w:szCs w:val="20"/>
          <w:shd w:val="clear" w:color="auto" w:fill="FFFFFF"/>
        </w:rPr>
        <w:t>Получение справочной информации о наличии или отсутствии данных об объекте недвижимости  в ЕГРН возможно в режиме реального времени (</w:t>
      </w:r>
      <w:proofErr w:type="spellStart"/>
      <w:r w:rsidRPr="001F7A74">
        <w:rPr>
          <w:rFonts w:ascii="Times New Roman" w:hAnsi="Times New Roman" w:cs="Times New Roman"/>
          <w:color w:val="000000"/>
          <w:sz w:val="20"/>
          <w:szCs w:val="20"/>
          <w:shd w:val="clear" w:color="auto" w:fill="FFFFFF"/>
        </w:rPr>
        <w:t>online</w:t>
      </w:r>
      <w:proofErr w:type="spellEnd"/>
      <w:r w:rsidRPr="001F7A74">
        <w:rPr>
          <w:rFonts w:ascii="Times New Roman" w:hAnsi="Times New Roman" w:cs="Times New Roman"/>
          <w:color w:val="000000"/>
          <w:sz w:val="20"/>
          <w:szCs w:val="20"/>
          <w:shd w:val="clear" w:color="auto" w:fill="FFFFFF"/>
        </w:rPr>
        <w:t xml:space="preserve">) бесплатно на официальном сайте </w:t>
      </w:r>
      <w:proofErr w:type="spellStart"/>
      <w:r w:rsidRPr="001F7A74">
        <w:rPr>
          <w:rFonts w:ascii="Times New Roman" w:hAnsi="Times New Roman" w:cs="Times New Roman"/>
          <w:color w:val="000000"/>
          <w:sz w:val="20"/>
          <w:szCs w:val="20"/>
          <w:shd w:val="clear" w:color="auto" w:fill="FFFFFF"/>
        </w:rPr>
        <w:t>Росреестра</w:t>
      </w:r>
      <w:proofErr w:type="spellEnd"/>
      <w:r w:rsidRPr="001F7A74">
        <w:rPr>
          <w:rFonts w:ascii="Times New Roman" w:hAnsi="Times New Roman" w:cs="Times New Roman"/>
          <w:color w:val="000000"/>
          <w:sz w:val="20"/>
          <w:szCs w:val="20"/>
          <w:shd w:val="clear" w:color="auto" w:fill="FFFFFF"/>
        </w:rPr>
        <w:t xml:space="preserve"> </w:t>
      </w:r>
      <w:hyperlink r:id="rId12" w:history="1">
        <w:r w:rsidRPr="001F7A74">
          <w:rPr>
            <w:rStyle w:val="a3"/>
            <w:rFonts w:ascii="Times New Roman" w:hAnsi="Times New Roman" w:cs="Times New Roman"/>
            <w:sz w:val="20"/>
            <w:szCs w:val="20"/>
          </w:rPr>
          <w:t>http://rosreestr.ru</w:t>
        </w:r>
      </w:hyperlink>
      <w:r w:rsidRPr="001F7A74">
        <w:rPr>
          <w:rFonts w:ascii="Times New Roman" w:hAnsi="Times New Roman" w:cs="Times New Roman"/>
          <w:color w:val="000000"/>
          <w:sz w:val="20"/>
          <w:szCs w:val="20"/>
          <w:shd w:val="clear" w:color="auto" w:fill="FFFFFF"/>
        </w:rPr>
        <w:t xml:space="preserve"> в сервисе «Справочная информация по объектам недвижимости в режиме </w:t>
      </w:r>
      <w:proofErr w:type="spellStart"/>
      <w:r w:rsidRPr="001F7A74">
        <w:rPr>
          <w:rFonts w:ascii="Times New Roman" w:hAnsi="Times New Roman" w:cs="Times New Roman"/>
          <w:color w:val="000000"/>
          <w:sz w:val="20"/>
          <w:szCs w:val="20"/>
          <w:shd w:val="clear" w:color="auto" w:fill="FFFFFF"/>
        </w:rPr>
        <w:t>online</w:t>
      </w:r>
      <w:proofErr w:type="spellEnd"/>
      <w:r w:rsidRPr="001F7A74">
        <w:rPr>
          <w:rFonts w:ascii="Times New Roman" w:hAnsi="Times New Roman" w:cs="Times New Roman"/>
          <w:color w:val="000000"/>
          <w:sz w:val="20"/>
          <w:szCs w:val="20"/>
          <w:shd w:val="clear" w:color="auto" w:fill="FFFFFF"/>
        </w:rPr>
        <w:t>».</w:t>
      </w:r>
    </w:p>
    <w:p w:rsidR="001B03D5" w:rsidRPr="001F7A74" w:rsidRDefault="001B03D5" w:rsidP="00D57929">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1F7A74">
        <w:rPr>
          <w:rFonts w:ascii="Times New Roman" w:hAnsi="Times New Roman" w:cs="Times New Roman"/>
          <w:sz w:val="20"/>
          <w:szCs w:val="20"/>
          <w:shd w:val="clear" w:color="auto" w:fill="FFFFFF"/>
        </w:rPr>
        <w:t xml:space="preserve">Кроме того, на сайте </w:t>
      </w:r>
      <w:proofErr w:type="spellStart"/>
      <w:r w:rsidRPr="001F7A74">
        <w:rPr>
          <w:rFonts w:ascii="Times New Roman" w:hAnsi="Times New Roman" w:cs="Times New Roman"/>
          <w:sz w:val="20"/>
          <w:szCs w:val="20"/>
          <w:shd w:val="clear" w:color="auto" w:fill="FFFFFF"/>
        </w:rPr>
        <w:t>Росреестра</w:t>
      </w:r>
      <w:proofErr w:type="spellEnd"/>
      <w:r w:rsidRPr="001F7A74">
        <w:rPr>
          <w:rFonts w:ascii="Times New Roman" w:hAnsi="Times New Roman" w:cs="Times New Roman"/>
          <w:sz w:val="20"/>
          <w:szCs w:val="20"/>
          <w:shd w:val="clear" w:color="auto" w:fill="FFFFFF"/>
        </w:rPr>
        <w:t xml:space="preserve"> http://pkk5.rosreestr.ru можно воспользоваться </w:t>
      </w:r>
      <w:r w:rsidRPr="001F7A74">
        <w:rPr>
          <w:rFonts w:ascii="Times New Roman" w:hAnsi="Times New Roman" w:cs="Times New Roman"/>
          <w:color w:val="000000"/>
          <w:sz w:val="20"/>
          <w:szCs w:val="20"/>
          <w:shd w:val="clear" w:color="auto" w:fill="FFFFFF"/>
        </w:rPr>
        <w:t>online-сервисом «Публичная кадастровая карта».</w:t>
      </w:r>
    </w:p>
    <w:p w:rsidR="001B03D5" w:rsidRPr="001F7A74" w:rsidRDefault="001B03D5" w:rsidP="00D57929">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1F7A74">
        <w:rPr>
          <w:rFonts w:ascii="Times New Roman" w:hAnsi="Times New Roman" w:cs="Times New Roman"/>
          <w:color w:val="000000"/>
          <w:spacing w:val="-1"/>
          <w:sz w:val="20"/>
          <w:szCs w:val="20"/>
          <w:shd w:val="clear" w:color="auto" w:fill="FFFFFF"/>
        </w:rPr>
        <w:t xml:space="preserve">Публичная кадастровая карта – это официальный электронный ресурс службы </w:t>
      </w:r>
      <w:proofErr w:type="spellStart"/>
      <w:r w:rsidRPr="001F7A74">
        <w:rPr>
          <w:rFonts w:ascii="Times New Roman" w:hAnsi="Times New Roman" w:cs="Times New Roman"/>
          <w:color w:val="000000"/>
          <w:spacing w:val="-1"/>
          <w:sz w:val="20"/>
          <w:szCs w:val="20"/>
          <w:shd w:val="clear" w:color="auto" w:fill="FFFFFF"/>
        </w:rPr>
        <w:t>Росреестра</w:t>
      </w:r>
      <w:proofErr w:type="spellEnd"/>
      <w:r w:rsidRPr="001F7A74">
        <w:rPr>
          <w:rFonts w:ascii="Times New Roman" w:hAnsi="Times New Roman" w:cs="Times New Roman"/>
          <w:color w:val="000000"/>
          <w:spacing w:val="-1"/>
          <w:sz w:val="20"/>
          <w:szCs w:val="20"/>
          <w:shd w:val="clear" w:color="auto" w:fill="FFFFFF"/>
        </w:rPr>
        <w:t xml:space="preserve">, в котором содержится все сведения ЕГРН об объектах недвижимости, </w:t>
      </w:r>
      <w:r w:rsidRPr="001F7A74">
        <w:rPr>
          <w:rStyle w:val="a8"/>
          <w:rFonts w:ascii="Times New Roman" w:hAnsi="Times New Roman" w:cs="Times New Roman"/>
          <w:i w:val="0"/>
          <w:sz w:val="20"/>
          <w:szCs w:val="20"/>
          <w:shd w:val="clear" w:color="auto" w:fill="FFFFFF"/>
        </w:rPr>
        <w:t>расположенных на территории Российской Федерации</w:t>
      </w:r>
    </w:p>
    <w:p w:rsidR="001B03D5" w:rsidRPr="001F7A74" w:rsidRDefault="001B03D5" w:rsidP="00D57929">
      <w:pPr>
        <w:shd w:val="clear" w:color="auto" w:fill="FFFFFF"/>
        <w:spacing w:after="0" w:line="240" w:lineRule="auto"/>
        <w:ind w:firstLine="567"/>
        <w:jc w:val="both"/>
        <w:rPr>
          <w:rStyle w:val="a8"/>
          <w:rFonts w:ascii="Times New Roman" w:hAnsi="Times New Roman" w:cs="Times New Roman"/>
          <w:i w:val="0"/>
          <w:sz w:val="20"/>
          <w:szCs w:val="20"/>
          <w:shd w:val="clear" w:color="auto" w:fill="FFFFFF"/>
        </w:rPr>
      </w:pPr>
      <w:r w:rsidRPr="001F7A74">
        <w:rPr>
          <w:rFonts w:ascii="Times New Roman" w:hAnsi="Times New Roman" w:cs="Times New Roman"/>
          <w:sz w:val="20"/>
          <w:szCs w:val="20"/>
          <w:shd w:val="clear" w:color="auto" w:fill="FFFFFF"/>
        </w:rPr>
        <w:t>С ее помощью можно просматривать сведения о прохождении границ земельных участков и кадастровые номера интересующих участков или объектов капитального строительства (зданий, сооружений и др.). П</w:t>
      </w:r>
      <w:r w:rsidRPr="001F7A74">
        <w:rPr>
          <w:rStyle w:val="a8"/>
          <w:rFonts w:ascii="Times New Roman" w:hAnsi="Times New Roman" w:cs="Times New Roman"/>
          <w:i w:val="0"/>
          <w:sz w:val="20"/>
          <w:szCs w:val="20"/>
          <w:shd w:val="clear" w:color="auto" w:fill="FFFFFF"/>
        </w:rPr>
        <w:t xml:space="preserve">о земельному </w:t>
      </w:r>
      <w:proofErr w:type="gramStart"/>
      <w:r w:rsidRPr="001F7A74">
        <w:rPr>
          <w:rStyle w:val="a8"/>
          <w:rFonts w:ascii="Times New Roman" w:hAnsi="Times New Roman" w:cs="Times New Roman"/>
          <w:i w:val="0"/>
          <w:sz w:val="20"/>
          <w:szCs w:val="20"/>
          <w:shd w:val="clear" w:color="auto" w:fill="FFFFFF"/>
        </w:rPr>
        <w:t>участку</w:t>
      </w:r>
      <w:proofErr w:type="gramEnd"/>
      <w:r w:rsidRPr="001F7A74">
        <w:rPr>
          <w:rStyle w:val="a8"/>
          <w:rFonts w:ascii="Times New Roman" w:hAnsi="Times New Roman" w:cs="Times New Roman"/>
          <w:i w:val="0"/>
          <w:sz w:val="20"/>
          <w:szCs w:val="20"/>
          <w:shd w:val="clear" w:color="auto" w:fill="FFFFFF"/>
        </w:rPr>
        <w:t xml:space="preserve"> возможно увидеть его границы в кадастровом квартале, расположение относительно других земельных участков, посмотреть смежные земельные участки, которые поставлены на кадастровый учет. Для оценки земельного участка можно определить: входит ли он в зоны с особыми условиями использования территории, как проходят красные линии и узнать его кадастровую стоимость. </w:t>
      </w:r>
      <w:r w:rsidRPr="001F7A74">
        <w:rPr>
          <w:rFonts w:ascii="Times New Roman" w:hAnsi="Times New Roman" w:cs="Times New Roman"/>
          <w:sz w:val="20"/>
          <w:szCs w:val="20"/>
          <w:shd w:val="clear" w:color="auto" w:fill="FFFFFF"/>
        </w:rPr>
        <w:t>Земельные участки, не поставленные на кадастровый учет, а также участки без установленных границ на «Публичной кадастровой карте» не отображаются.</w:t>
      </w:r>
      <w:r w:rsidRPr="001F7A74">
        <w:rPr>
          <w:rStyle w:val="a8"/>
          <w:rFonts w:ascii="Times New Roman" w:hAnsi="Times New Roman" w:cs="Times New Roman"/>
          <w:i w:val="0"/>
          <w:sz w:val="20"/>
          <w:szCs w:val="20"/>
          <w:shd w:val="clear" w:color="auto" w:fill="FFFFFF"/>
        </w:rPr>
        <w:t xml:space="preserve"> </w:t>
      </w:r>
    </w:p>
    <w:p w:rsidR="001B03D5" w:rsidRPr="001F7A74" w:rsidRDefault="001B03D5" w:rsidP="00D57929">
      <w:pPr>
        <w:shd w:val="clear" w:color="auto" w:fill="FFFFFF"/>
        <w:spacing w:after="0" w:line="240" w:lineRule="auto"/>
        <w:ind w:firstLine="567"/>
        <w:jc w:val="both"/>
        <w:rPr>
          <w:rStyle w:val="a8"/>
          <w:rFonts w:ascii="Times New Roman" w:hAnsi="Times New Roman" w:cs="Times New Roman"/>
          <w:i w:val="0"/>
          <w:sz w:val="20"/>
          <w:szCs w:val="20"/>
          <w:shd w:val="clear" w:color="auto" w:fill="FFFFFF"/>
        </w:rPr>
      </w:pPr>
      <w:r w:rsidRPr="001F7A74">
        <w:rPr>
          <w:rStyle w:val="a8"/>
          <w:rFonts w:ascii="Times New Roman" w:hAnsi="Times New Roman" w:cs="Times New Roman"/>
          <w:i w:val="0"/>
          <w:sz w:val="20"/>
          <w:szCs w:val="20"/>
          <w:shd w:val="clear" w:color="auto" w:fill="FFFFFF"/>
        </w:rPr>
        <w:t xml:space="preserve">Информацию об объекте недвижимости можно найти по кадастровому номеру или по адресу. </w:t>
      </w:r>
    </w:p>
    <w:p w:rsidR="001B03D5" w:rsidRPr="001F7A74" w:rsidRDefault="001B03D5" w:rsidP="00D57929">
      <w:pPr>
        <w:shd w:val="clear" w:color="auto" w:fill="FFFFFF"/>
        <w:spacing w:after="0" w:line="240" w:lineRule="auto"/>
        <w:ind w:firstLine="567"/>
        <w:jc w:val="both"/>
        <w:rPr>
          <w:rFonts w:ascii="Times New Roman" w:hAnsi="Times New Roman" w:cs="Times New Roman"/>
          <w:sz w:val="20"/>
          <w:szCs w:val="20"/>
          <w:shd w:val="clear" w:color="auto" w:fill="FFFFFF"/>
        </w:rPr>
      </w:pPr>
      <w:r w:rsidRPr="001F7A74">
        <w:rPr>
          <w:rStyle w:val="a8"/>
          <w:rFonts w:ascii="Times New Roman" w:hAnsi="Times New Roman" w:cs="Times New Roman"/>
          <w:i w:val="0"/>
          <w:sz w:val="20"/>
          <w:szCs w:val="20"/>
          <w:shd w:val="clear" w:color="auto" w:fill="FFFFFF"/>
        </w:rPr>
        <w:t xml:space="preserve">Размещенная на сервисе информация предоставляется бесплатно. Сведения, содержащиеся на публичной кадастровой карте, постоянно актуализируются, являются </w:t>
      </w:r>
      <w:r w:rsidRPr="001F7A74">
        <w:rPr>
          <w:rFonts w:ascii="Times New Roman" w:hAnsi="Times New Roman" w:cs="Times New Roman"/>
          <w:color w:val="000000"/>
          <w:spacing w:val="-1"/>
          <w:sz w:val="20"/>
          <w:szCs w:val="20"/>
          <w:shd w:val="clear" w:color="auto" w:fill="FFFFFF"/>
        </w:rPr>
        <w:t>достоверными и находятся в свободном доступе для каждого</w:t>
      </w:r>
      <w:r w:rsidRPr="001F7A74">
        <w:rPr>
          <w:rStyle w:val="a8"/>
          <w:rFonts w:ascii="Times New Roman" w:hAnsi="Times New Roman" w:cs="Times New Roman"/>
          <w:i w:val="0"/>
          <w:sz w:val="20"/>
          <w:szCs w:val="20"/>
          <w:shd w:val="clear" w:color="auto" w:fill="FFFFFF"/>
        </w:rPr>
        <w:t>.</w:t>
      </w:r>
      <w:r w:rsidRPr="001F7A74">
        <w:rPr>
          <w:rFonts w:ascii="Times New Roman" w:hAnsi="Times New Roman" w:cs="Times New Roman"/>
          <w:sz w:val="20"/>
          <w:szCs w:val="20"/>
          <w:shd w:val="clear" w:color="auto" w:fill="FFFFFF"/>
        </w:rPr>
        <w:t xml:space="preserve"> </w:t>
      </w:r>
    </w:p>
    <w:p w:rsidR="001B03D5" w:rsidRPr="001F7A74" w:rsidRDefault="001B03D5" w:rsidP="00D57929">
      <w:pPr>
        <w:shd w:val="clear" w:color="auto" w:fill="FFFFFF"/>
        <w:spacing w:after="0" w:line="240" w:lineRule="auto"/>
        <w:ind w:firstLine="567"/>
        <w:jc w:val="both"/>
        <w:rPr>
          <w:rFonts w:ascii="Times New Roman" w:hAnsi="Times New Roman" w:cs="Times New Roman"/>
          <w:sz w:val="20"/>
          <w:szCs w:val="20"/>
        </w:rPr>
      </w:pPr>
      <w:r w:rsidRPr="001F7A74">
        <w:rPr>
          <w:rFonts w:ascii="Times New Roman" w:eastAsia="SimSun" w:hAnsi="Times New Roman" w:cs="Times New Roman"/>
          <w:sz w:val="20"/>
          <w:szCs w:val="20"/>
          <w:lang w:eastAsia="zh-CN"/>
        </w:rPr>
        <w:t xml:space="preserve">Подробную информацию о порядке получения сведений из ЕГРН можно узнать на официальном сайте </w:t>
      </w:r>
      <w:proofErr w:type="spellStart"/>
      <w:r w:rsidRPr="001F7A74">
        <w:rPr>
          <w:rFonts w:ascii="Times New Roman" w:eastAsia="SimSun" w:hAnsi="Times New Roman" w:cs="Times New Roman"/>
          <w:sz w:val="20"/>
          <w:szCs w:val="20"/>
          <w:lang w:eastAsia="zh-CN"/>
        </w:rPr>
        <w:t>Росреестра</w:t>
      </w:r>
      <w:proofErr w:type="spellEnd"/>
      <w:r w:rsidRPr="001F7A74">
        <w:rPr>
          <w:rFonts w:ascii="Times New Roman" w:eastAsia="SimSun" w:hAnsi="Times New Roman" w:cs="Times New Roman"/>
          <w:sz w:val="20"/>
          <w:szCs w:val="20"/>
          <w:lang w:eastAsia="zh-CN"/>
        </w:rPr>
        <w:t xml:space="preserve"> в сети Интернет </w:t>
      </w:r>
      <w:hyperlink r:id="rId13" w:history="1">
        <w:r w:rsidRPr="001F7A74">
          <w:rPr>
            <w:rStyle w:val="a3"/>
            <w:rFonts w:ascii="Times New Roman" w:hAnsi="Times New Roman" w:cs="Times New Roman"/>
            <w:sz w:val="20"/>
            <w:szCs w:val="20"/>
          </w:rPr>
          <w:t>http://rosreestr.ru</w:t>
        </w:r>
      </w:hyperlink>
      <w:r w:rsidRPr="001F7A74">
        <w:rPr>
          <w:rFonts w:ascii="Times New Roman" w:hAnsi="Times New Roman" w:cs="Times New Roman"/>
          <w:sz w:val="20"/>
          <w:szCs w:val="20"/>
        </w:rPr>
        <w:t>.</w:t>
      </w:r>
    </w:p>
    <w:p w:rsidR="001B03D5" w:rsidRPr="001F7A74" w:rsidRDefault="001B03D5" w:rsidP="00D57929">
      <w:pPr>
        <w:pStyle w:val="ConsPlusNormal"/>
        <w:rPr>
          <w:rFonts w:ascii="Times New Roman" w:hAnsi="Times New Roman" w:cs="Times New Roman"/>
          <w:color w:val="0000FF"/>
          <w:u w:val="single"/>
        </w:rPr>
      </w:pPr>
      <w:r w:rsidRPr="001F7A74">
        <w:rPr>
          <w:rFonts w:ascii="Times New Roman" w:hAnsi="Times New Roman" w:cs="Times New Roman"/>
          <w:b/>
        </w:rPr>
        <w:t xml:space="preserve">Материал подготовлен Управлением </w:t>
      </w:r>
      <w:proofErr w:type="spellStart"/>
      <w:r w:rsidRPr="001F7A74">
        <w:rPr>
          <w:rFonts w:ascii="Times New Roman" w:hAnsi="Times New Roman" w:cs="Times New Roman"/>
          <w:b/>
        </w:rPr>
        <w:t>Росреестра</w:t>
      </w:r>
      <w:proofErr w:type="spellEnd"/>
      <w:r w:rsidRPr="001F7A74">
        <w:rPr>
          <w:rFonts w:ascii="Times New Roman" w:hAnsi="Times New Roman" w:cs="Times New Roman"/>
          <w:b/>
        </w:rPr>
        <w:t xml:space="preserve"> по Новосибирской области</w:t>
      </w:r>
      <w:r w:rsidRPr="001F7A74">
        <w:rPr>
          <w:rFonts w:ascii="Times New Roman" w:hAnsi="Times New Roman" w:cs="Times New Roman"/>
        </w:rPr>
        <w:t xml:space="preserve"> </w:t>
      </w:r>
    </w:p>
    <w:p w:rsidR="001B03D5" w:rsidRPr="001F7A74" w:rsidRDefault="001B03D5" w:rsidP="00D57929">
      <w:pPr>
        <w:spacing w:after="0" w:line="240" w:lineRule="auto"/>
        <w:rPr>
          <w:rFonts w:ascii="Times New Roman" w:hAnsi="Times New Roman" w:cs="Times New Roman"/>
          <w:sz w:val="20"/>
          <w:szCs w:val="20"/>
        </w:rPr>
      </w:pPr>
    </w:p>
    <w:p w:rsidR="001B03D5" w:rsidRPr="001F7A74" w:rsidRDefault="001B03D5" w:rsidP="00D57929">
      <w:pPr>
        <w:spacing w:after="0" w:line="240" w:lineRule="auto"/>
        <w:jc w:val="center"/>
        <w:rPr>
          <w:rFonts w:ascii="Times New Roman" w:hAnsi="Times New Roman" w:cs="Times New Roman"/>
          <w:b/>
          <w:sz w:val="20"/>
          <w:szCs w:val="20"/>
        </w:rPr>
      </w:pPr>
      <w:r w:rsidRPr="001F7A74">
        <w:rPr>
          <w:rFonts w:ascii="Times New Roman" w:hAnsi="Times New Roman" w:cs="Times New Roman"/>
          <w:b/>
          <w:sz w:val="20"/>
          <w:szCs w:val="20"/>
        </w:rPr>
        <w:t xml:space="preserve">Повлиять на кадастровую оценку будет возможно </w:t>
      </w:r>
    </w:p>
    <w:p w:rsidR="001B03D5" w:rsidRPr="001F7A74" w:rsidRDefault="001B03D5" w:rsidP="00D57929">
      <w:pPr>
        <w:spacing w:after="0" w:line="240" w:lineRule="auto"/>
        <w:jc w:val="center"/>
        <w:rPr>
          <w:rFonts w:ascii="Times New Roman" w:hAnsi="Times New Roman" w:cs="Times New Roman"/>
          <w:b/>
          <w:sz w:val="20"/>
          <w:szCs w:val="20"/>
        </w:rPr>
      </w:pPr>
      <w:r w:rsidRPr="001F7A74">
        <w:rPr>
          <w:rFonts w:ascii="Times New Roman" w:hAnsi="Times New Roman" w:cs="Times New Roman"/>
          <w:b/>
          <w:sz w:val="20"/>
          <w:szCs w:val="20"/>
        </w:rPr>
        <w:t>до ее принятия</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Размер налога на землю и имущество напрямую зависит от кадастровой стоимости недвижимости.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 </w:t>
      </w:r>
    </w:p>
    <w:p w:rsidR="001B03D5" w:rsidRPr="001F7A74" w:rsidRDefault="001B03D5" w:rsidP="00D57929">
      <w:pPr>
        <w:shd w:val="clear" w:color="auto" w:fill="FFFFFF"/>
        <w:spacing w:after="0" w:line="240" w:lineRule="auto"/>
        <w:ind w:firstLine="709"/>
        <w:jc w:val="both"/>
        <w:rPr>
          <w:rFonts w:ascii="Times New Roman" w:hAnsi="Times New Roman" w:cs="Times New Roman"/>
          <w:color w:val="000000"/>
          <w:sz w:val="20"/>
          <w:szCs w:val="20"/>
        </w:rPr>
      </w:pPr>
      <w:r w:rsidRPr="001F7A74">
        <w:rPr>
          <w:rFonts w:ascii="Times New Roman" w:hAnsi="Times New Roman" w:cs="Times New Roman"/>
          <w:color w:val="000000"/>
          <w:sz w:val="20"/>
          <w:szCs w:val="20"/>
        </w:rPr>
        <w:t xml:space="preserve">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 </w:t>
      </w:r>
    </w:p>
    <w:p w:rsidR="001B03D5" w:rsidRPr="001F7A74" w:rsidRDefault="001B03D5" w:rsidP="00D57929">
      <w:pPr>
        <w:tabs>
          <w:tab w:val="left" w:pos="2280"/>
        </w:tabs>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Законопроект направлен на сохранение принципа экономической обоснованности кадастровой стоимости,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w:t>
      </w:r>
    </w:p>
    <w:p w:rsidR="001B03D5" w:rsidRPr="001F7A74" w:rsidRDefault="001B03D5" w:rsidP="00D57929">
      <w:pPr>
        <w:shd w:val="clear" w:color="auto" w:fill="FFFFFF"/>
        <w:spacing w:after="0" w:line="240" w:lineRule="auto"/>
        <w:ind w:firstLine="709"/>
        <w:jc w:val="both"/>
        <w:rPr>
          <w:rFonts w:ascii="Times New Roman" w:hAnsi="Times New Roman" w:cs="Times New Roman"/>
          <w:bCs/>
          <w:iCs/>
          <w:sz w:val="20"/>
          <w:szCs w:val="20"/>
        </w:rPr>
      </w:pPr>
      <w:r w:rsidRPr="001F7A74">
        <w:rPr>
          <w:rFonts w:ascii="Times New Roman" w:hAnsi="Times New Roman" w:cs="Times New Roman"/>
          <w:sz w:val="20"/>
          <w:szCs w:val="20"/>
        </w:rPr>
        <w:t xml:space="preserve">«Изменения не касаются самой процедуры оценки, – отмечает </w:t>
      </w:r>
      <w:r w:rsidRPr="001F7A74">
        <w:rPr>
          <w:rFonts w:ascii="Times New Roman" w:hAnsi="Times New Roman" w:cs="Times New Roman"/>
          <w:bCs/>
          <w:iCs/>
          <w:sz w:val="20"/>
          <w:szCs w:val="20"/>
        </w:rPr>
        <w:t xml:space="preserve">заместитель руководителя Управления </w:t>
      </w:r>
      <w:proofErr w:type="spellStart"/>
      <w:r w:rsidRPr="001F7A74">
        <w:rPr>
          <w:rFonts w:ascii="Times New Roman" w:hAnsi="Times New Roman" w:cs="Times New Roman"/>
          <w:bCs/>
          <w:iCs/>
          <w:sz w:val="20"/>
          <w:szCs w:val="20"/>
        </w:rPr>
        <w:t>Росреестра</w:t>
      </w:r>
      <w:proofErr w:type="spellEnd"/>
      <w:r w:rsidRPr="001F7A74">
        <w:rPr>
          <w:rFonts w:ascii="Times New Roman" w:hAnsi="Times New Roman" w:cs="Times New Roman"/>
          <w:bCs/>
          <w:iCs/>
          <w:sz w:val="20"/>
          <w:szCs w:val="20"/>
        </w:rPr>
        <w:t xml:space="preserve"> по Новосибирской области Наталья Зайцева. – Одна из целей </w:t>
      </w:r>
      <w:r w:rsidRPr="001F7A74">
        <w:rPr>
          <w:rFonts w:ascii="Times New Roman" w:hAnsi="Times New Roman" w:cs="Times New Roman"/>
          <w:sz w:val="20"/>
          <w:szCs w:val="20"/>
        </w:rPr>
        <w:t>законопроекта заключается в том, чтобы не допустить ситуации необоснованной кадастровой стоимости объекта недвижимости, и, прежде всего, дать возможность правообладателям повлиять на оценку своей недвижимости до ее утверждения».</w:t>
      </w:r>
    </w:p>
    <w:p w:rsidR="001B03D5" w:rsidRPr="001F7A74" w:rsidRDefault="001B03D5" w:rsidP="00D57929">
      <w:pPr>
        <w:tabs>
          <w:tab w:val="left" w:pos="2280"/>
        </w:tabs>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bCs/>
          <w:iCs/>
          <w:sz w:val="20"/>
          <w:szCs w:val="20"/>
        </w:rPr>
        <w:t xml:space="preserve">Государственную кадастровую оценку по новым правилам в каждом регионе проводят государственные бюджетные учреждения. </w:t>
      </w:r>
      <w:r w:rsidRPr="001F7A74">
        <w:rPr>
          <w:rFonts w:ascii="Times New Roman" w:hAnsi="Times New Roman" w:cs="Times New Roman"/>
          <w:color w:val="000000"/>
          <w:sz w:val="20"/>
          <w:szCs w:val="20"/>
        </w:rPr>
        <w:t>В Новосибирской области государственную кадастровую оценку осуществляет государственное бюджетное учреждение Новосибирской области «Новосибирский центр кадастровой оценки и технической инвентаризации».</w:t>
      </w:r>
    </w:p>
    <w:p w:rsidR="001B03D5" w:rsidRPr="001F7A74" w:rsidRDefault="001B03D5" w:rsidP="00D57929">
      <w:pPr>
        <w:shd w:val="clear" w:color="auto" w:fill="FFFFFF"/>
        <w:spacing w:after="0" w:line="240" w:lineRule="auto"/>
        <w:ind w:firstLine="709"/>
        <w:jc w:val="both"/>
        <w:rPr>
          <w:rFonts w:ascii="Times New Roman" w:hAnsi="Times New Roman" w:cs="Times New Roman"/>
          <w:color w:val="000000"/>
          <w:sz w:val="20"/>
          <w:szCs w:val="20"/>
        </w:rPr>
      </w:pPr>
      <w:r w:rsidRPr="001F7A74">
        <w:rPr>
          <w:rFonts w:ascii="Times New Roman" w:hAnsi="Times New Roman" w:cs="Times New Roman"/>
          <w:color w:val="000000"/>
          <w:sz w:val="20"/>
          <w:szCs w:val="20"/>
        </w:rPr>
        <w:t xml:space="preserve">Предлагаемые нововведения усиливают ответственность бюджетных учреждений за качество проводимой кадастровой оценки. </w:t>
      </w:r>
    </w:p>
    <w:p w:rsidR="001B03D5" w:rsidRPr="001F7A74" w:rsidRDefault="001B03D5" w:rsidP="00D57929">
      <w:pPr>
        <w:shd w:val="clear" w:color="auto" w:fill="FFFFFF"/>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Важным этапом государственной кадастровой оценки становится промежуточный отчет. </w:t>
      </w:r>
    </w:p>
    <w:p w:rsidR="001B03D5" w:rsidRPr="001F7A74" w:rsidRDefault="001B03D5" w:rsidP="00D57929">
      <w:pPr>
        <w:shd w:val="clear" w:color="auto" w:fill="FFFFFF"/>
        <w:spacing w:after="0" w:line="240" w:lineRule="auto"/>
        <w:ind w:firstLine="709"/>
        <w:jc w:val="both"/>
        <w:rPr>
          <w:rFonts w:ascii="Times New Roman" w:hAnsi="Times New Roman" w:cs="Times New Roman"/>
          <w:bCs/>
          <w:iCs/>
          <w:sz w:val="20"/>
          <w:szCs w:val="20"/>
        </w:rPr>
      </w:pPr>
      <w:r w:rsidRPr="001F7A74">
        <w:rPr>
          <w:rFonts w:ascii="Times New Roman" w:hAnsi="Times New Roman" w:cs="Times New Roman"/>
          <w:sz w:val="20"/>
          <w:szCs w:val="20"/>
        </w:rPr>
        <w:t>В новом законе предусмотрено публичное обсуждение проектов отчетов об оценке недвижимости, исключается возможность утверждения результатов оценки и версии отчета без публичного их рассмотрения.</w:t>
      </w:r>
      <w:r w:rsidRPr="001F7A74">
        <w:rPr>
          <w:rFonts w:ascii="Times New Roman" w:hAnsi="Times New Roman" w:cs="Times New Roman"/>
          <w:bCs/>
          <w:iCs/>
          <w:sz w:val="20"/>
          <w:szCs w:val="20"/>
        </w:rPr>
        <w:t xml:space="preserve"> </w:t>
      </w:r>
    </w:p>
    <w:p w:rsidR="001B03D5" w:rsidRPr="001F7A74" w:rsidRDefault="001B03D5" w:rsidP="00D57929">
      <w:pPr>
        <w:pStyle w:val="a9"/>
        <w:shd w:val="clear" w:color="auto" w:fill="FFFFFF"/>
        <w:spacing w:before="0" w:beforeAutospacing="0" w:after="0" w:afterAutospacing="0"/>
        <w:ind w:firstLine="709"/>
        <w:jc w:val="both"/>
        <w:rPr>
          <w:color w:val="000000"/>
          <w:sz w:val="20"/>
          <w:szCs w:val="20"/>
        </w:rPr>
      </w:pPr>
      <w:r w:rsidRPr="001F7A74">
        <w:rPr>
          <w:sz w:val="20"/>
          <w:szCs w:val="20"/>
        </w:rPr>
        <w:t xml:space="preserve">Промежуточный отчет размещается на сайте бюджетного учреждения и на сайте </w:t>
      </w:r>
      <w:proofErr w:type="spellStart"/>
      <w:r w:rsidRPr="001F7A74">
        <w:rPr>
          <w:sz w:val="20"/>
          <w:szCs w:val="20"/>
        </w:rPr>
        <w:t>Росреестра</w:t>
      </w:r>
      <w:proofErr w:type="spellEnd"/>
      <w:r w:rsidRPr="001F7A74">
        <w:rPr>
          <w:sz w:val="20"/>
          <w:szCs w:val="20"/>
        </w:rPr>
        <w:t xml:space="preserve"> в сервисе «Фонд данных государственной кадастровой оценки».</w:t>
      </w:r>
    </w:p>
    <w:p w:rsidR="001B03D5" w:rsidRPr="001F7A74" w:rsidRDefault="001B03D5" w:rsidP="00D57929">
      <w:pPr>
        <w:pStyle w:val="a9"/>
        <w:shd w:val="clear" w:color="auto" w:fill="FFFFFF"/>
        <w:spacing w:before="0" w:beforeAutospacing="0" w:after="0" w:afterAutospacing="0"/>
        <w:ind w:firstLine="709"/>
        <w:jc w:val="both"/>
        <w:rPr>
          <w:sz w:val="20"/>
          <w:szCs w:val="20"/>
        </w:rPr>
      </w:pPr>
      <w:r w:rsidRPr="001F7A74">
        <w:rPr>
          <w:sz w:val="20"/>
          <w:szCs w:val="20"/>
        </w:rPr>
        <w:t xml:space="preserve">В установленные сроки каждый может ознакомиться с проектом и высказать замечания к нему. Направить их можно любым удобным способом – как напрямую в </w:t>
      </w:r>
      <w:r w:rsidRPr="001F7A74">
        <w:rPr>
          <w:color w:val="000000"/>
          <w:sz w:val="20"/>
          <w:szCs w:val="20"/>
        </w:rPr>
        <w:t>государственное бюджетное учреждение</w:t>
      </w:r>
      <w:r w:rsidRPr="001F7A74">
        <w:rPr>
          <w:sz w:val="20"/>
          <w:szCs w:val="20"/>
        </w:rPr>
        <w:t xml:space="preserve">, подготовившее отчет, в бумажном виде или по электронной почте, так и через МФЦ. </w:t>
      </w:r>
    </w:p>
    <w:p w:rsidR="001B03D5" w:rsidRPr="001F7A74" w:rsidRDefault="001B03D5" w:rsidP="00D57929">
      <w:pPr>
        <w:pStyle w:val="a9"/>
        <w:shd w:val="clear" w:color="auto" w:fill="FFFFFF"/>
        <w:spacing w:before="0" w:beforeAutospacing="0" w:after="0" w:afterAutospacing="0"/>
        <w:ind w:firstLine="709"/>
        <w:jc w:val="both"/>
        <w:rPr>
          <w:color w:val="000000"/>
          <w:sz w:val="20"/>
          <w:szCs w:val="20"/>
        </w:rPr>
      </w:pPr>
      <w:r w:rsidRPr="001F7A74">
        <w:rPr>
          <w:sz w:val="20"/>
          <w:szCs w:val="20"/>
        </w:rPr>
        <w:lastRenderedPageBreak/>
        <w:t>Согласно действующему механизму подготовки отчетов об оценке возможны случаи, когда собственники после публичного обсуждения проектов отчетов, рассмотрения соответствующих замечаний обнаруживали в качестве итогового отчета документ, который по своему содержанию отличался от того, с чем они ознакомились.</w:t>
      </w:r>
    </w:p>
    <w:p w:rsidR="001B03D5" w:rsidRPr="001F7A74" w:rsidRDefault="001B03D5" w:rsidP="00D57929">
      <w:pPr>
        <w:shd w:val="clear" w:color="auto" w:fill="FFFFFF"/>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Теперь невозможно будет утвердить версию отчета, которая не проходила публичного обсуждения.</w:t>
      </w:r>
    </w:p>
    <w:p w:rsidR="001B03D5" w:rsidRPr="001F7A74" w:rsidRDefault="001B03D5" w:rsidP="00D57929">
      <w:pPr>
        <w:pStyle w:val="a9"/>
        <w:shd w:val="clear" w:color="auto" w:fill="FFFFFF"/>
        <w:spacing w:before="0" w:beforeAutospacing="0" w:after="0" w:afterAutospacing="0"/>
        <w:ind w:firstLine="709"/>
        <w:jc w:val="both"/>
        <w:rPr>
          <w:sz w:val="20"/>
          <w:szCs w:val="20"/>
        </w:rPr>
      </w:pPr>
      <w:r w:rsidRPr="001F7A74">
        <w:rPr>
          <w:color w:val="000000"/>
          <w:sz w:val="20"/>
          <w:szCs w:val="20"/>
        </w:rPr>
        <w:t xml:space="preserve">В 2020 году на территории региона по новым правилам будет проведена кадастровая оценка </w:t>
      </w:r>
      <w:r w:rsidRPr="001F7A74">
        <w:rPr>
          <w:sz w:val="20"/>
          <w:szCs w:val="20"/>
        </w:rPr>
        <w:t>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B03D5" w:rsidRPr="001F7A74" w:rsidRDefault="001B03D5" w:rsidP="00D57929">
      <w:pPr>
        <w:pStyle w:val="ConsPlusNormal"/>
        <w:jc w:val="right"/>
        <w:rPr>
          <w:rFonts w:ascii="Times New Roman" w:hAnsi="Times New Roman" w:cs="Times New Roman"/>
          <w:b/>
        </w:rPr>
      </w:pPr>
    </w:p>
    <w:p w:rsidR="001B03D5" w:rsidRPr="001F7A74" w:rsidRDefault="001B03D5" w:rsidP="00D57929">
      <w:pPr>
        <w:pStyle w:val="ConsPlusNormal"/>
        <w:rPr>
          <w:rFonts w:ascii="Times New Roman" w:hAnsi="Times New Roman" w:cs="Times New Roman"/>
          <w:b/>
        </w:rPr>
      </w:pPr>
      <w:r w:rsidRPr="001F7A74">
        <w:rPr>
          <w:rFonts w:ascii="Times New Roman" w:hAnsi="Times New Roman" w:cs="Times New Roman"/>
          <w:b/>
        </w:rPr>
        <w:t xml:space="preserve">Материал подготовлен Управлением </w:t>
      </w:r>
      <w:proofErr w:type="spellStart"/>
      <w:r w:rsidRPr="001F7A74">
        <w:rPr>
          <w:rFonts w:ascii="Times New Roman" w:hAnsi="Times New Roman" w:cs="Times New Roman"/>
          <w:b/>
        </w:rPr>
        <w:t>Росреестра</w:t>
      </w:r>
      <w:proofErr w:type="spellEnd"/>
      <w:r w:rsidRPr="001F7A74">
        <w:rPr>
          <w:rFonts w:ascii="Times New Roman" w:hAnsi="Times New Roman" w:cs="Times New Roman"/>
          <w:b/>
        </w:rPr>
        <w:t xml:space="preserve"> </w:t>
      </w:r>
    </w:p>
    <w:p w:rsidR="001B03D5" w:rsidRPr="001F7A74" w:rsidRDefault="001B03D5" w:rsidP="00D57929">
      <w:pPr>
        <w:pStyle w:val="ConsPlusNormal"/>
        <w:rPr>
          <w:rFonts w:ascii="Times New Roman" w:hAnsi="Times New Roman" w:cs="Times New Roman"/>
          <w:b/>
        </w:rPr>
      </w:pPr>
      <w:r w:rsidRPr="001F7A74">
        <w:rPr>
          <w:rFonts w:ascii="Times New Roman" w:hAnsi="Times New Roman" w:cs="Times New Roman"/>
          <w:b/>
        </w:rPr>
        <w:t>по Новосибирской области</w:t>
      </w:r>
    </w:p>
    <w:p w:rsidR="001B03D5" w:rsidRPr="001F7A74" w:rsidRDefault="001B03D5" w:rsidP="00D57929">
      <w:pPr>
        <w:spacing w:after="0" w:line="240" w:lineRule="auto"/>
        <w:rPr>
          <w:rFonts w:ascii="Times New Roman" w:hAnsi="Times New Roman" w:cs="Times New Roman"/>
          <w:sz w:val="20"/>
          <w:szCs w:val="20"/>
        </w:rPr>
      </w:pPr>
    </w:p>
    <w:p w:rsidR="001B03D5" w:rsidRPr="001F7A74" w:rsidRDefault="001B03D5" w:rsidP="00D57929">
      <w:pPr>
        <w:shd w:val="clear" w:color="auto" w:fill="FFFFFF"/>
        <w:spacing w:after="0" w:line="240" w:lineRule="auto"/>
        <w:ind w:firstLine="709"/>
        <w:jc w:val="center"/>
        <w:rPr>
          <w:rFonts w:ascii="Times New Roman" w:hAnsi="Times New Roman" w:cs="Times New Roman"/>
          <w:b/>
          <w:color w:val="000000"/>
          <w:sz w:val="20"/>
          <w:szCs w:val="20"/>
        </w:rPr>
      </w:pPr>
      <w:r w:rsidRPr="001F7A74">
        <w:rPr>
          <w:rFonts w:ascii="Times New Roman" w:hAnsi="Times New Roman" w:cs="Times New Roman"/>
          <w:b/>
          <w:color w:val="000000"/>
          <w:sz w:val="20"/>
          <w:szCs w:val="20"/>
        </w:rPr>
        <w:t>Владельцы недвижимости могут повлиять на ее кадастровую стоимость</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Зачастую собственники, пользователи, арендаторы считают, что кадастровая стоимость их объектов недвижимости завышена. В таком случае они могут её оспорить в Комиссии по рассмотрению споров о результатах определения кадастровой стоимости, действующей при Управлении </w:t>
      </w:r>
      <w:proofErr w:type="spellStart"/>
      <w:r w:rsidRPr="001F7A74">
        <w:rPr>
          <w:rFonts w:ascii="Times New Roman" w:hAnsi="Times New Roman" w:cs="Times New Roman"/>
          <w:sz w:val="20"/>
          <w:szCs w:val="20"/>
        </w:rPr>
        <w:t>Росреестра</w:t>
      </w:r>
      <w:proofErr w:type="spellEnd"/>
      <w:r w:rsidRPr="001F7A74">
        <w:rPr>
          <w:rFonts w:ascii="Times New Roman" w:hAnsi="Times New Roman" w:cs="Times New Roman"/>
          <w:sz w:val="20"/>
          <w:szCs w:val="20"/>
        </w:rPr>
        <w:t xml:space="preserve"> по Новосибирской области.</w:t>
      </w:r>
    </w:p>
    <w:p w:rsidR="001B03D5" w:rsidRPr="001F7A74" w:rsidRDefault="001B03D5" w:rsidP="00D57929">
      <w:pPr>
        <w:pStyle w:val="a9"/>
        <w:spacing w:before="0" w:beforeAutospacing="0" w:after="0" w:afterAutospacing="0"/>
        <w:ind w:firstLine="709"/>
        <w:jc w:val="both"/>
        <w:rPr>
          <w:sz w:val="20"/>
          <w:szCs w:val="20"/>
        </w:rPr>
      </w:pPr>
      <w:r w:rsidRPr="001F7A74">
        <w:rPr>
          <w:sz w:val="20"/>
          <w:szCs w:val="20"/>
        </w:rPr>
        <w:t xml:space="preserve">«На сегодняшний день оспаривание кадастровой стоимости в Комиссии по-прежнему остается эффективной мерой по её корректировке во внесудебном порядке, – говорит заместитель руководителя новосибирского </w:t>
      </w:r>
      <w:proofErr w:type="spellStart"/>
      <w:r w:rsidRPr="001F7A74">
        <w:rPr>
          <w:sz w:val="20"/>
          <w:szCs w:val="20"/>
        </w:rPr>
        <w:t>Росреестра</w:t>
      </w:r>
      <w:proofErr w:type="spellEnd"/>
      <w:r w:rsidRPr="001F7A74">
        <w:rPr>
          <w:sz w:val="20"/>
          <w:szCs w:val="20"/>
        </w:rPr>
        <w:t xml:space="preserve"> Наталья Зайцева. - Для юридических лиц, органов государственной власти, органов  местного самоуправления досудебное урегулирование споров о кадастровой оценке в Комиссии обязательно, физические лица могут выбирать – обращаться в Комиссию или в суд».</w:t>
      </w:r>
      <w:r w:rsidRPr="001F7A74">
        <w:rPr>
          <w:sz w:val="20"/>
          <w:szCs w:val="20"/>
        </w:rPr>
        <w:tab/>
      </w:r>
    </w:p>
    <w:p w:rsidR="001B03D5" w:rsidRPr="001F7A74" w:rsidRDefault="001B03D5" w:rsidP="00D57929">
      <w:pPr>
        <w:pStyle w:val="a9"/>
        <w:spacing w:before="0" w:beforeAutospacing="0" w:after="0" w:afterAutospacing="0"/>
        <w:ind w:firstLine="709"/>
        <w:jc w:val="both"/>
        <w:rPr>
          <w:sz w:val="20"/>
          <w:szCs w:val="20"/>
        </w:rPr>
      </w:pPr>
      <w:r w:rsidRPr="001F7A74">
        <w:rPr>
          <w:sz w:val="20"/>
          <w:szCs w:val="20"/>
        </w:rPr>
        <w:t xml:space="preserve">Управление </w:t>
      </w:r>
      <w:proofErr w:type="spellStart"/>
      <w:r w:rsidRPr="001F7A74">
        <w:rPr>
          <w:sz w:val="20"/>
          <w:szCs w:val="20"/>
        </w:rPr>
        <w:t>Росреестра</w:t>
      </w:r>
      <w:proofErr w:type="spellEnd"/>
      <w:r w:rsidRPr="001F7A74">
        <w:rPr>
          <w:sz w:val="20"/>
          <w:szCs w:val="20"/>
        </w:rPr>
        <w:t xml:space="preserve"> по Новосибирской области представляет восемь важных вопросов, ответы на  которые должен знать собственник, желающий снизить размер кадастровой стоимости своего объекта недвижимости.</w:t>
      </w:r>
    </w:p>
    <w:p w:rsidR="001B03D5" w:rsidRPr="001F7A74" w:rsidRDefault="001B03D5" w:rsidP="00D57929">
      <w:pPr>
        <w:spacing w:after="0" w:line="240" w:lineRule="auto"/>
        <w:ind w:firstLine="709"/>
        <w:jc w:val="both"/>
        <w:rPr>
          <w:rFonts w:ascii="Times New Roman" w:hAnsi="Times New Roman" w:cs="Times New Roman"/>
          <w:b/>
          <w:sz w:val="20"/>
          <w:szCs w:val="20"/>
        </w:rPr>
      </w:pPr>
    </w:p>
    <w:p w:rsidR="001B03D5" w:rsidRPr="001F7A74" w:rsidRDefault="001B03D5" w:rsidP="00D57929">
      <w:pPr>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sz w:val="20"/>
          <w:szCs w:val="20"/>
        </w:rPr>
        <w:t>Объекты недвижимости, результаты кадастровой стоимости которых можно оспорить в Комиссии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В </w:t>
      </w:r>
      <w:proofErr w:type="gramStart"/>
      <w:r w:rsidRPr="001F7A74">
        <w:rPr>
          <w:rFonts w:ascii="Times New Roman" w:hAnsi="Times New Roman" w:cs="Times New Roman"/>
          <w:sz w:val="20"/>
          <w:szCs w:val="20"/>
        </w:rPr>
        <w:t>Комиссии</w:t>
      </w:r>
      <w:proofErr w:type="gramEnd"/>
      <w:r w:rsidRPr="001F7A74">
        <w:rPr>
          <w:rFonts w:ascii="Times New Roman" w:hAnsi="Times New Roman" w:cs="Times New Roman"/>
          <w:sz w:val="20"/>
          <w:szCs w:val="20"/>
        </w:rPr>
        <w:t xml:space="preserve"> возможно оспорить результаты кадастровой стоимости объектов капитального строительства и земельных участков категорий земель:</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 земли сельскохозяйственного назначения (включая садоводческие, огороднические, дачные объединение); </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 земли населенных пунктов; </w:t>
      </w:r>
    </w:p>
    <w:p w:rsidR="001B03D5" w:rsidRPr="001F7A74" w:rsidRDefault="001B03D5" w:rsidP="00D57929">
      <w:pPr>
        <w:spacing w:after="0" w:line="240" w:lineRule="auto"/>
        <w:ind w:firstLine="709"/>
        <w:jc w:val="both"/>
        <w:rPr>
          <w:rFonts w:ascii="Times New Roman" w:hAnsi="Times New Roman" w:cs="Times New Roman"/>
          <w:sz w:val="20"/>
          <w:szCs w:val="20"/>
        </w:rPr>
      </w:pPr>
      <w:proofErr w:type="gramStart"/>
      <w:r w:rsidRPr="001F7A74">
        <w:rPr>
          <w:rFonts w:ascii="Times New Roman" w:hAnsi="Times New Roman" w:cs="Times New Roman"/>
          <w:sz w:val="20"/>
          <w:szCs w:val="20"/>
        </w:rPr>
        <w:t xml:space="preserve">–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roofErr w:type="gramEnd"/>
    </w:p>
    <w:p w:rsidR="001B03D5" w:rsidRPr="001F7A74" w:rsidRDefault="001B03D5" w:rsidP="00D57929">
      <w:pPr>
        <w:spacing w:after="0" w:line="240" w:lineRule="auto"/>
        <w:ind w:firstLine="709"/>
        <w:jc w:val="both"/>
        <w:rPr>
          <w:rFonts w:ascii="Times New Roman" w:hAnsi="Times New Roman" w:cs="Times New Roman"/>
          <w:sz w:val="20"/>
          <w:szCs w:val="20"/>
        </w:rPr>
      </w:pPr>
    </w:p>
    <w:p w:rsidR="001B03D5" w:rsidRPr="001F7A74" w:rsidRDefault="001B03D5" w:rsidP="00D57929">
      <w:pPr>
        <w:autoSpaceDE w:val="0"/>
        <w:autoSpaceDN w:val="0"/>
        <w:adjustRightInd w:val="0"/>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color w:val="000000"/>
          <w:sz w:val="20"/>
          <w:szCs w:val="20"/>
        </w:rPr>
        <w:t>Основания для оспаривания кадастровой</w:t>
      </w:r>
      <w:r w:rsidRPr="001F7A74">
        <w:rPr>
          <w:rFonts w:ascii="Times New Roman" w:hAnsi="Times New Roman" w:cs="Times New Roman"/>
          <w:b/>
          <w:sz w:val="20"/>
          <w:szCs w:val="20"/>
        </w:rPr>
        <w:t xml:space="preserve"> стоимости</w:t>
      </w:r>
    </w:p>
    <w:p w:rsidR="001B03D5" w:rsidRPr="001F7A74" w:rsidRDefault="001B03D5" w:rsidP="00D57929">
      <w:pPr>
        <w:pStyle w:val="a6"/>
        <w:tabs>
          <w:tab w:val="left" w:pos="709"/>
        </w:tabs>
        <w:spacing w:after="0" w:line="240" w:lineRule="auto"/>
        <w:ind w:left="0"/>
        <w:rPr>
          <w:rFonts w:ascii="Times New Roman" w:hAnsi="Times New Roman" w:cs="Times New Roman"/>
          <w:sz w:val="20"/>
          <w:szCs w:val="20"/>
        </w:rPr>
      </w:pPr>
      <w:r w:rsidRPr="001F7A74">
        <w:rPr>
          <w:rFonts w:ascii="Times New Roman" w:hAnsi="Times New Roman" w:cs="Times New Roman"/>
          <w:sz w:val="20"/>
          <w:szCs w:val="20"/>
        </w:rPr>
        <w:t xml:space="preserve">1. Установление в отношении объекта недвижимости его рыночной стоимости на дату, по состоянию на которую была установлена его кадастровая стоимость. </w:t>
      </w:r>
    </w:p>
    <w:p w:rsidR="001B03D5" w:rsidRPr="001F7A74" w:rsidRDefault="001B03D5" w:rsidP="00D57929">
      <w:pPr>
        <w:pStyle w:val="a6"/>
        <w:tabs>
          <w:tab w:val="left" w:pos="709"/>
        </w:tabs>
        <w:spacing w:after="0" w:line="240" w:lineRule="auto"/>
        <w:ind w:left="0"/>
        <w:rPr>
          <w:rFonts w:ascii="Times New Roman" w:hAnsi="Times New Roman" w:cs="Times New Roman"/>
          <w:sz w:val="20"/>
          <w:szCs w:val="20"/>
        </w:rPr>
      </w:pPr>
      <w:r w:rsidRPr="001F7A74">
        <w:rPr>
          <w:rFonts w:ascii="Times New Roman" w:hAnsi="Times New Roman" w:cs="Times New Roman"/>
          <w:sz w:val="20"/>
          <w:szCs w:val="20"/>
        </w:rPr>
        <w:t>2. Недостоверность сведений об объекте недвижимости, использованных при определении его кадастровой стоимости.</w:t>
      </w:r>
    </w:p>
    <w:p w:rsidR="001B03D5" w:rsidRPr="001F7A74" w:rsidRDefault="001B03D5" w:rsidP="00D57929">
      <w:pPr>
        <w:pStyle w:val="a6"/>
        <w:tabs>
          <w:tab w:val="left" w:pos="709"/>
        </w:tabs>
        <w:spacing w:after="0" w:line="240" w:lineRule="auto"/>
        <w:ind w:left="0"/>
        <w:rPr>
          <w:rFonts w:ascii="Times New Roman" w:hAnsi="Times New Roman" w:cs="Times New Roman"/>
          <w:sz w:val="20"/>
          <w:szCs w:val="20"/>
        </w:rPr>
      </w:pPr>
    </w:p>
    <w:p w:rsidR="001B03D5" w:rsidRPr="001F7A74" w:rsidRDefault="001B03D5" w:rsidP="00D57929">
      <w:pPr>
        <w:pStyle w:val="a6"/>
        <w:tabs>
          <w:tab w:val="left" w:pos="709"/>
        </w:tabs>
        <w:spacing w:after="0" w:line="240" w:lineRule="auto"/>
        <w:ind w:left="0"/>
        <w:rPr>
          <w:rFonts w:ascii="Times New Roman" w:hAnsi="Times New Roman" w:cs="Times New Roman"/>
          <w:b/>
          <w:sz w:val="20"/>
          <w:szCs w:val="20"/>
        </w:rPr>
      </w:pPr>
      <w:r w:rsidRPr="001F7A74">
        <w:rPr>
          <w:rFonts w:ascii="Times New Roman" w:hAnsi="Times New Roman" w:cs="Times New Roman"/>
          <w:b/>
          <w:sz w:val="20"/>
          <w:szCs w:val="20"/>
        </w:rPr>
        <w:t>Документы для предоставления в Комиссию</w:t>
      </w:r>
    </w:p>
    <w:p w:rsidR="001B03D5" w:rsidRPr="001F7A74" w:rsidRDefault="001B03D5" w:rsidP="00D57929">
      <w:pPr>
        <w:numPr>
          <w:ilvl w:val="0"/>
          <w:numId w:val="2"/>
        </w:numPr>
        <w:spacing w:after="0" w:line="240" w:lineRule="auto"/>
        <w:ind w:left="0" w:firstLine="709"/>
        <w:jc w:val="both"/>
        <w:rPr>
          <w:rFonts w:ascii="Times New Roman" w:hAnsi="Times New Roman" w:cs="Times New Roman"/>
          <w:sz w:val="20"/>
          <w:szCs w:val="20"/>
        </w:rPr>
      </w:pPr>
      <w:r w:rsidRPr="001F7A74">
        <w:rPr>
          <w:rFonts w:ascii="Times New Roman" w:hAnsi="Times New Roman" w:cs="Times New Roman"/>
          <w:color w:val="000000"/>
          <w:sz w:val="20"/>
          <w:szCs w:val="20"/>
        </w:rPr>
        <w:t xml:space="preserve">Заявление о </w:t>
      </w:r>
      <w:r w:rsidRPr="001F7A74">
        <w:rPr>
          <w:rFonts w:ascii="Times New Roman" w:hAnsi="Times New Roman" w:cs="Times New Roman"/>
          <w:sz w:val="20"/>
          <w:szCs w:val="20"/>
        </w:rPr>
        <w:t>пересмотре кадастровой стоимости.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Примерные формы заявлений размещены на официальном сайте </w:t>
      </w:r>
      <w:proofErr w:type="spellStart"/>
      <w:r w:rsidRPr="001F7A74">
        <w:rPr>
          <w:rFonts w:ascii="Times New Roman" w:hAnsi="Times New Roman" w:cs="Times New Roman"/>
          <w:sz w:val="20"/>
          <w:szCs w:val="20"/>
        </w:rPr>
        <w:t>Росреестра</w:t>
      </w:r>
      <w:proofErr w:type="spellEnd"/>
      <w:r w:rsidRPr="001F7A74">
        <w:rPr>
          <w:rFonts w:ascii="Times New Roman" w:hAnsi="Times New Roman" w:cs="Times New Roman"/>
          <w:sz w:val="20"/>
          <w:szCs w:val="20"/>
        </w:rPr>
        <w:t xml:space="preserve"> в сети Интернет  </w:t>
      </w:r>
      <w:hyperlink r:id="rId14" w:history="1">
        <w:r w:rsidRPr="001F7A74">
          <w:rPr>
            <w:rStyle w:val="a3"/>
            <w:rFonts w:ascii="Times New Roman" w:hAnsi="Times New Roman" w:cs="Times New Roman"/>
            <w:color w:val="auto"/>
            <w:sz w:val="20"/>
            <w:szCs w:val="20"/>
          </w:rPr>
          <w:t>https://rosreestr.ru/site/activity/kadastrovaya-otsenka/rassmotrenie-sporov-o-rezultatakh-opredeleniya-kadastrovoy-stoimosti-/informatsiya-o-rabote-komissiy-po-rassmotreniyu-sporov-o-rezultatakh-opredeleniya-kadastrovoy-stoimo/?r_sect=7455&amp;r_elem=274400</w:t>
        </w:r>
      </w:hyperlink>
      <w:r w:rsidRPr="001F7A74">
        <w:rPr>
          <w:rFonts w:ascii="Times New Roman" w:hAnsi="Times New Roman" w:cs="Times New Roman"/>
          <w:sz w:val="20"/>
          <w:szCs w:val="20"/>
        </w:rPr>
        <w:t>.</w:t>
      </w:r>
    </w:p>
    <w:p w:rsidR="001B03D5" w:rsidRPr="001F7A74" w:rsidRDefault="001B03D5" w:rsidP="00D57929">
      <w:pPr>
        <w:numPr>
          <w:ilvl w:val="0"/>
          <w:numId w:val="2"/>
        </w:numPr>
        <w:spacing w:after="0" w:line="240" w:lineRule="auto"/>
        <w:ind w:left="0" w:firstLine="709"/>
        <w:jc w:val="both"/>
        <w:rPr>
          <w:rFonts w:ascii="Times New Roman" w:hAnsi="Times New Roman" w:cs="Times New Roman"/>
          <w:sz w:val="20"/>
          <w:szCs w:val="20"/>
        </w:rPr>
      </w:pPr>
      <w:r w:rsidRPr="001F7A74">
        <w:rPr>
          <w:rFonts w:ascii="Times New Roman" w:hAnsi="Times New Roman" w:cs="Times New Roman"/>
          <w:sz w:val="20"/>
          <w:szCs w:val="20"/>
        </w:rPr>
        <w:t>Документы, перечень которых зависит от основания для оспаривания.</w:t>
      </w:r>
    </w:p>
    <w:p w:rsidR="001B03D5" w:rsidRPr="001F7A74" w:rsidRDefault="001B03D5" w:rsidP="00D57929">
      <w:pPr>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sz w:val="20"/>
          <w:szCs w:val="20"/>
        </w:rPr>
        <w:t>Документы, которые необходимо приложить к заявлению в случае оспаривания кадастровой стоимости по основанию установления рыночной стоимости объекта недвижимости на дату, по состоянию на которую была установлена его кадастровая стоимость:</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 копия правоустанавливающего или </w:t>
      </w:r>
      <w:proofErr w:type="spellStart"/>
      <w:r w:rsidRPr="001F7A74">
        <w:rPr>
          <w:rFonts w:ascii="Times New Roman" w:hAnsi="Times New Roman" w:cs="Times New Roman"/>
          <w:sz w:val="20"/>
          <w:szCs w:val="20"/>
        </w:rPr>
        <w:t>правоудостоверяющего</w:t>
      </w:r>
      <w:proofErr w:type="spellEnd"/>
      <w:r w:rsidRPr="001F7A74">
        <w:rPr>
          <w:rFonts w:ascii="Times New Roman" w:hAnsi="Times New Roman" w:cs="Times New Roman"/>
          <w:sz w:val="20"/>
          <w:szCs w:val="20"/>
        </w:rPr>
        <w:t xml:space="preserve"> документа на объект недвижимости в случае, если заявление о пересмотре кадастровой стоимости подается собственником объекта недвижимости;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отчет об индивидуальной рыночной оценке объекта недвижимости, кадастровая стоимость которого оспаривается. Отчет составляется на бумажном носителе и в форме электронного документа, электронный документ подписывается усиленной квалифицированной подписью оценщика.</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Отчет об оценке, составленный на бумажном носителе и в форме электронного документа, должен быть подготовлен на дату, по состоянию на которую была определена его кадастровая стоимость.</w:t>
      </w:r>
    </w:p>
    <w:p w:rsidR="001B03D5" w:rsidRPr="001F7A74" w:rsidRDefault="001B03D5" w:rsidP="00D57929">
      <w:pPr>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sz w:val="20"/>
          <w:szCs w:val="20"/>
        </w:rPr>
        <w:t>Документы, которые необходимо приложить к заявлению при оспаривании кадастровой стоимости по основанию недостоверности сведений об объекте недвижимости, использованных при определении его кадастровой стоимости: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 выписка из Единого государственного реестра недвижимости о кадастровой стоимости объекта недвижимости, </w:t>
      </w:r>
      <w:proofErr w:type="gramStart"/>
      <w:r w:rsidRPr="001F7A74">
        <w:rPr>
          <w:rFonts w:ascii="Times New Roman" w:hAnsi="Times New Roman" w:cs="Times New Roman"/>
          <w:sz w:val="20"/>
          <w:szCs w:val="20"/>
        </w:rPr>
        <w:t>содержащую</w:t>
      </w:r>
      <w:proofErr w:type="gramEnd"/>
      <w:r w:rsidRPr="001F7A74">
        <w:rPr>
          <w:rFonts w:ascii="Times New Roman" w:hAnsi="Times New Roman" w:cs="Times New Roman"/>
          <w:sz w:val="20"/>
          <w:szCs w:val="20"/>
        </w:rPr>
        <w:t xml:space="preserve"> сведения об оспариваемых результатах определения кадастровой стоимости;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 копия правоустанавливающего или </w:t>
      </w:r>
      <w:proofErr w:type="spellStart"/>
      <w:r w:rsidRPr="001F7A74">
        <w:rPr>
          <w:rFonts w:ascii="Times New Roman" w:hAnsi="Times New Roman" w:cs="Times New Roman"/>
          <w:sz w:val="20"/>
          <w:szCs w:val="20"/>
        </w:rPr>
        <w:t>правоудостоверяющего</w:t>
      </w:r>
      <w:proofErr w:type="spellEnd"/>
      <w:r w:rsidRPr="001F7A74">
        <w:rPr>
          <w:rFonts w:ascii="Times New Roman" w:hAnsi="Times New Roman" w:cs="Times New Roman"/>
          <w:sz w:val="20"/>
          <w:szCs w:val="20"/>
        </w:rPr>
        <w:t xml:space="preserve"> документа на объект недвижимости в случае, если заявление о пересмотре кадастровой стоимости подается собственником объекта недвижимости;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документы, подтверждающие недостоверность сведений об объекте недвижимости, использованных при определении его кадастровой стоимости.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Недостоверность сведений может выражаться в использовании в отношении объекта недвижимости не соответствующих действительности сведений о его характеристиках:</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для земельного участка – о площади, местоположении, виде разрешенного использования; </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lastRenderedPageBreak/>
        <w:t>для объекта капитального строительства – о годе постройки, материале стен, этажности и т.д.</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Также это могут быть факторы стоимости, используемые оценщиком при построении статистических моделей (наличие инженерной инфраструктуры, наличие водного объекта, наличие вблизи остановок общественного транспорта, наличие рекреационных зон, удаленность от административного центра населенного пункта и т.д.).</w:t>
      </w:r>
    </w:p>
    <w:p w:rsidR="001B03D5" w:rsidRPr="001F7A74" w:rsidRDefault="001B03D5" w:rsidP="00D57929">
      <w:pPr>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sz w:val="20"/>
          <w:szCs w:val="20"/>
        </w:rPr>
        <w:t>Случаи, при наличии которых заявление к рассмотрению в Комиссию не принимается</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Заявление без приложения вышеназванных документов либо в случае несоответствия представленных документов требованиям законодательства Российской Федерации к рассмотрению не принимается.</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Важно отметить, что в Комиссии рассматриваются заявления о пересмотре кадастровой стоимости объектов недвижимости, которая в сведениях Единого государственного реестра недвижимости является актуальной.</w:t>
      </w:r>
    </w:p>
    <w:p w:rsidR="001B03D5" w:rsidRPr="001F7A74" w:rsidRDefault="001B03D5" w:rsidP="00D57929">
      <w:pPr>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sz w:val="20"/>
          <w:szCs w:val="20"/>
        </w:rPr>
        <w:t>Сроки рассмотрения Комиссией заявления о пересмотре кадастровой стоимости</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Заявление о пересмотре кадастровой стоимости рассматривается Комиссией в течение одного месяца </w:t>
      </w:r>
      <w:proofErr w:type="gramStart"/>
      <w:r w:rsidRPr="001F7A74">
        <w:rPr>
          <w:rFonts w:ascii="Times New Roman" w:hAnsi="Times New Roman" w:cs="Times New Roman"/>
          <w:sz w:val="20"/>
          <w:szCs w:val="20"/>
        </w:rPr>
        <w:t>с даты</w:t>
      </w:r>
      <w:proofErr w:type="gramEnd"/>
      <w:r w:rsidRPr="001F7A74">
        <w:rPr>
          <w:rFonts w:ascii="Times New Roman" w:hAnsi="Times New Roman" w:cs="Times New Roman"/>
          <w:sz w:val="20"/>
          <w:szCs w:val="20"/>
        </w:rPr>
        <w:t xml:space="preserve"> его поступления.</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 xml:space="preserve">В случае принятия Комиссией положительного решения в течение пяти рабочих дней </w:t>
      </w:r>
      <w:proofErr w:type="gramStart"/>
      <w:r w:rsidRPr="001F7A74">
        <w:rPr>
          <w:rFonts w:ascii="Times New Roman" w:hAnsi="Times New Roman" w:cs="Times New Roman"/>
          <w:sz w:val="20"/>
          <w:szCs w:val="20"/>
        </w:rPr>
        <w:t>с даты</w:t>
      </w:r>
      <w:proofErr w:type="gramEnd"/>
      <w:r w:rsidRPr="001F7A74">
        <w:rPr>
          <w:rFonts w:ascii="Times New Roman" w:hAnsi="Times New Roman" w:cs="Times New Roman"/>
          <w:sz w:val="20"/>
          <w:szCs w:val="20"/>
        </w:rPr>
        <w:t xml:space="preserve"> его принятия копия такого решения направляется для внесения в Единый государственный реестр недвижимости оспоренной кадастровой стоимости. </w:t>
      </w:r>
    </w:p>
    <w:p w:rsidR="001B03D5" w:rsidRPr="001F7A74" w:rsidRDefault="001B03D5" w:rsidP="00D57929">
      <w:pPr>
        <w:spacing w:after="0" w:line="240" w:lineRule="auto"/>
        <w:ind w:firstLine="709"/>
        <w:jc w:val="both"/>
        <w:rPr>
          <w:rFonts w:ascii="Times New Roman" w:hAnsi="Times New Roman" w:cs="Times New Roman"/>
          <w:b/>
          <w:sz w:val="20"/>
          <w:szCs w:val="20"/>
        </w:rPr>
      </w:pPr>
      <w:r w:rsidRPr="001F7A74">
        <w:rPr>
          <w:rFonts w:ascii="Times New Roman" w:hAnsi="Times New Roman" w:cs="Times New Roman"/>
          <w:b/>
          <w:sz w:val="20"/>
          <w:szCs w:val="20"/>
        </w:rPr>
        <w:t>Адреса для направления заявления в Комиссию</w:t>
      </w:r>
    </w:p>
    <w:p w:rsidR="001B03D5" w:rsidRPr="001F7A74" w:rsidRDefault="001B03D5" w:rsidP="00D57929">
      <w:pPr>
        <w:spacing w:after="0" w:line="240" w:lineRule="auto"/>
        <w:ind w:firstLine="709"/>
        <w:jc w:val="both"/>
        <w:rPr>
          <w:rFonts w:ascii="Times New Roman" w:hAnsi="Times New Roman" w:cs="Times New Roman"/>
          <w:color w:val="000000"/>
          <w:sz w:val="20"/>
          <w:szCs w:val="20"/>
          <w:shd w:val="clear" w:color="auto" w:fill="FFFFFF"/>
        </w:rPr>
      </w:pPr>
      <w:proofErr w:type="gramStart"/>
      <w:r w:rsidRPr="001F7A74">
        <w:rPr>
          <w:rFonts w:ascii="Times New Roman" w:hAnsi="Times New Roman" w:cs="Times New Roman"/>
          <w:sz w:val="20"/>
          <w:szCs w:val="20"/>
        </w:rPr>
        <w:t xml:space="preserve">Заявление о пересмотре кадастровой стоимости объектов недвижимости в Комиссию в Управление </w:t>
      </w:r>
      <w:proofErr w:type="spellStart"/>
      <w:r w:rsidRPr="001F7A74">
        <w:rPr>
          <w:rFonts w:ascii="Times New Roman" w:hAnsi="Times New Roman" w:cs="Times New Roman"/>
          <w:sz w:val="20"/>
          <w:szCs w:val="20"/>
        </w:rPr>
        <w:t>Росреестра</w:t>
      </w:r>
      <w:proofErr w:type="spellEnd"/>
      <w:r w:rsidRPr="001F7A74">
        <w:rPr>
          <w:rFonts w:ascii="Times New Roman" w:hAnsi="Times New Roman" w:cs="Times New Roman"/>
          <w:sz w:val="20"/>
          <w:szCs w:val="20"/>
        </w:rPr>
        <w:t xml:space="preserve"> по Новосибирской области можно направить по почте на адрес новосибирского </w:t>
      </w:r>
      <w:proofErr w:type="spellStart"/>
      <w:r w:rsidRPr="001F7A74">
        <w:rPr>
          <w:rFonts w:ascii="Times New Roman" w:hAnsi="Times New Roman" w:cs="Times New Roman"/>
          <w:sz w:val="20"/>
          <w:szCs w:val="20"/>
        </w:rPr>
        <w:t>Росреестра</w:t>
      </w:r>
      <w:proofErr w:type="spellEnd"/>
      <w:r w:rsidRPr="001F7A74">
        <w:rPr>
          <w:rFonts w:ascii="Times New Roman" w:hAnsi="Times New Roman" w:cs="Times New Roman"/>
          <w:sz w:val="20"/>
          <w:szCs w:val="20"/>
        </w:rPr>
        <w:t xml:space="preserve">: </w:t>
      </w:r>
      <w:r w:rsidRPr="001F7A74">
        <w:rPr>
          <w:rFonts w:ascii="Times New Roman" w:hAnsi="Times New Roman" w:cs="Times New Roman"/>
          <w:color w:val="000000"/>
          <w:sz w:val="20"/>
          <w:szCs w:val="20"/>
          <w:shd w:val="clear" w:color="auto" w:fill="FFFFFF"/>
        </w:rPr>
        <w:t>630091, г. Новосибирск, ул. Державина, д. 28</w:t>
      </w:r>
      <w:r w:rsidRPr="001F7A74">
        <w:rPr>
          <w:rFonts w:ascii="Times New Roman" w:hAnsi="Times New Roman" w:cs="Times New Roman"/>
          <w:sz w:val="20"/>
          <w:szCs w:val="20"/>
        </w:rPr>
        <w:t xml:space="preserve"> или поместить в ящик для приема корреспонденции, который установлен на входе в Управление </w:t>
      </w:r>
      <w:proofErr w:type="spellStart"/>
      <w:r w:rsidRPr="001F7A74">
        <w:rPr>
          <w:rFonts w:ascii="Times New Roman" w:hAnsi="Times New Roman" w:cs="Times New Roman"/>
          <w:sz w:val="20"/>
          <w:szCs w:val="20"/>
        </w:rPr>
        <w:t>Росреестра</w:t>
      </w:r>
      <w:proofErr w:type="spellEnd"/>
      <w:r w:rsidRPr="001F7A74">
        <w:rPr>
          <w:rFonts w:ascii="Times New Roman" w:hAnsi="Times New Roman" w:cs="Times New Roman"/>
          <w:sz w:val="20"/>
          <w:szCs w:val="20"/>
        </w:rPr>
        <w:t xml:space="preserve"> (ул. Державина, 28, 1 этаж) на период действия в регионе ограничительных мер по нераспространению </w:t>
      </w:r>
      <w:proofErr w:type="spellStart"/>
      <w:r w:rsidRPr="001F7A74">
        <w:rPr>
          <w:rFonts w:ascii="Times New Roman" w:hAnsi="Times New Roman" w:cs="Times New Roman"/>
          <w:sz w:val="20"/>
          <w:szCs w:val="20"/>
        </w:rPr>
        <w:t>коронавирусной</w:t>
      </w:r>
      <w:proofErr w:type="spellEnd"/>
      <w:r w:rsidRPr="001F7A74">
        <w:rPr>
          <w:rFonts w:ascii="Times New Roman" w:hAnsi="Times New Roman" w:cs="Times New Roman"/>
          <w:sz w:val="20"/>
          <w:szCs w:val="20"/>
        </w:rPr>
        <w:t xml:space="preserve"> инфекции.</w:t>
      </w:r>
      <w:proofErr w:type="gramEnd"/>
    </w:p>
    <w:p w:rsidR="001B03D5" w:rsidRPr="001F7A74" w:rsidRDefault="001B03D5" w:rsidP="00D57929">
      <w:pPr>
        <w:pStyle w:val="ConsPlusNormal"/>
        <w:rPr>
          <w:rFonts w:ascii="Times New Roman" w:hAnsi="Times New Roman" w:cs="Times New Roman"/>
          <w:b/>
        </w:rPr>
      </w:pPr>
      <w:r w:rsidRPr="001F7A74">
        <w:rPr>
          <w:rFonts w:ascii="Times New Roman" w:hAnsi="Times New Roman" w:cs="Times New Roman"/>
          <w:b/>
        </w:rPr>
        <w:t xml:space="preserve">Материал подготовлен Управлением </w:t>
      </w:r>
      <w:proofErr w:type="spellStart"/>
      <w:r w:rsidRPr="001F7A74">
        <w:rPr>
          <w:rFonts w:ascii="Times New Roman" w:hAnsi="Times New Roman" w:cs="Times New Roman"/>
          <w:b/>
        </w:rPr>
        <w:t>Росреестра</w:t>
      </w:r>
      <w:proofErr w:type="spellEnd"/>
      <w:r w:rsidRPr="001F7A74">
        <w:rPr>
          <w:rFonts w:ascii="Times New Roman" w:hAnsi="Times New Roman" w:cs="Times New Roman"/>
          <w:b/>
        </w:rPr>
        <w:t xml:space="preserve"> </w:t>
      </w:r>
    </w:p>
    <w:p w:rsidR="001B03D5" w:rsidRPr="001F7A74" w:rsidRDefault="001B03D5" w:rsidP="00D57929">
      <w:pPr>
        <w:pStyle w:val="ConsPlusNormal"/>
        <w:rPr>
          <w:rFonts w:ascii="Times New Roman" w:hAnsi="Times New Roman" w:cs="Times New Roman"/>
          <w:b/>
        </w:rPr>
      </w:pPr>
      <w:r w:rsidRPr="001F7A74">
        <w:rPr>
          <w:rFonts w:ascii="Times New Roman" w:hAnsi="Times New Roman" w:cs="Times New Roman"/>
          <w:b/>
        </w:rPr>
        <w:t>по Новосибирской области</w:t>
      </w:r>
    </w:p>
    <w:p w:rsidR="001B03D5" w:rsidRPr="001F7A74" w:rsidRDefault="001B03D5" w:rsidP="00D57929">
      <w:pPr>
        <w:spacing w:after="0" w:line="240" w:lineRule="auto"/>
        <w:jc w:val="center"/>
        <w:rPr>
          <w:rFonts w:ascii="Times New Roman" w:hAnsi="Times New Roman" w:cs="Times New Roman"/>
          <w:b/>
          <w:sz w:val="20"/>
          <w:szCs w:val="20"/>
        </w:rPr>
      </w:pPr>
      <w:r w:rsidRPr="001F7A74">
        <w:rPr>
          <w:rFonts w:ascii="Times New Roman" w:hAnsi="Times New Roman" w:cs="Times New Roman"/>
          <w:b/>
          <w:sz w:val="20"/>
          <w:szCs w:val="20"/>
        </w:rPr>
        <w:t>О профилактике нарушений в сфере земельного законодательства</w:t>
      </w:r>
    </w:p>
    <w:p w:rsidR="001B03D5" w:rsidRPr="001F7A74" w:rsidRDefault="001B03D5" w:rsidP="00D57929">
      <w:pPr>
        <w:pStyle w:val="a9"/>
        <w:shd w:val="clear" w:color="auto" w:fill="FFFFFF"/>
        <w:spacing w:before="0" w:beforeAutospacing="0" w:after="0" w:afterAutospacing="0"/>
        <w:ind w:firstLine="709"/>
        <w:jc w:val="both"/>
        <w:rPr>
          <w:sz w:val="20"/>
          <w:szCs w:val="20"/>
        </w:rPr>
      </w:pPr>
      <w:r w:rsidRPr="001F7A74">
        <w:rPr>
          <w:sz w:val="20"/>
          <w:szCs w:val="20"/>
        </w:rPr>
        <w:t xml:space="preserve">Профилактические мероприятия по недопущению нарушения обязательных требований земельного законодательства проводятся Управлением </w:t>
      </w:r>
      <w:proofErr w:type="spellStart"/>
      <w:r w:rsidRPr="001F7A74">
        <w:rPr>
          <w:sz w:val="20"/>
          <w:szCs w:val="20"/>
        </w:rPr>
        <w:t>Росреестра</w:t>
      </w:r>
      <w:proofErr w:type="spellEnd"/>
      <w:r w:rsidRPr="001F7A74">
        <w:rPr>
          <w:sz w:val="20"/>
          <w:szCs w:val="20"/>
        </w:rPr>
        <w:t xml:space="preserve"> по Новосибирской области в целях разъяснения гражданам, юридическим лицам и индивидуальным предпринимателям о недопустимости нарушения обязательных требований по использованию и охране земель, как основы жизнедеятельности всех субъектов земельных отношений.</w:t>
      </w:r>
    </w:p>
    <w:p w:rsidR="001B03D5" w:rsidRPr="001F7A74" w:rsidRDefault="001B03D5" w:rsidP="00D57929">
      <w:pPr>
        <w:pStyle w:val="a9"/>
        <w:shd w:val="clear" w:color="auto" w:fill="FFFFFF"/>
        <w:spacing w:before="0" w:beforeAutospacing="0" w:after="0" w:afterAutospacing="0"/>
        <w:ind w:firstLine="709"/>
        <w:jc w:val="both"/>
        <w:rPr>
          <w:sz w:val="20"/>
          <w:szCs w:val="20"/>
          <w:shd w:val="clear" w:color="auto" w:fill="FFFFFF"/>
        </w:rPr>
      </w:pPr>
      <w:r w:rsidRPr="001F7A74">
        <w:rPr>
          <w:sz w:val="20"/>
          <w:szCs w:val="20"/>
          <w:shd w:val="clear" w:color="auto" w:fill="FFFFFF"/>
        </w:rPr>
        <w:t xml:space="preserve">Информирование и консультирование </w:t>
      </w:r>
      <w:r w:rsidRPr="001F7A74">
        <w:rPr>
          <w:sz w:val="20"/>
          <w:szCs w:val="20"/>
        </w:rPr>
        <w:t>граждан, юридических лиц и индивидуальных предпринимателей</w:t>
      </w:r>
      <w:r w:rsidRPr="001F7A74">
        <w:rPr>
          <w:sz w:val="20"/>
          <w:szCs w:val="20"/>
          <w:shd w:val="clear" w:color="auto" w:fill="FFFFFF"/>
        </w:rPr>
        <w:t xml:space="preserve"> осуществляется путем проведения личных приемов, а также разъяснительной работы в средствах массовой информации и социальных сетях.</w:t>
      </w:r>
    </w:p>
    <w:p w:rsidR="001B03D5" w:rsidRPr="001F7A74" w:rsidRDefault="001B03D5" w:rsidP="00D57929">
      <w:pPr>
        <w:pStyle w:val="a9"/>
        <w:shd w:val="clear" w:color="auto" w:fill="FFFFFF"/>
        <w:spacing w:before="0" w:beforeAutospacing="0" w:after="0" w:afterAutospacing="0"/>
        <w:ind w:firstLine="709"/>
        <w:jc w:val="both"/>
        <w:rPr>
          <w:sz w:val="20"/>
          <w:szCs w:val="20"/>
        </w:rPr>
      </w:pPr>
      <w:r w:rsidRPr="001F7A74">
        <w:rPr>
          <w:sz w:val="20"/>
          <w:szCs w:val="20"/>
        </w:rPr>
        <w:t>При получении сведений о готовящихся нарушениях или о признаках нарушений земельного законодательства Управление направляет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w:t>
      </w:r>
    </w:p>
    <w:p w:rsidR="001B03D5" w:rsidRPr="001F7A74" w:rsidRDefault="001B03D5" w:rsidP="00D57929">
      <w:pPr>
        <w:pStyle w:val="a9"/>
        <w:shd w:val="clear" w:color="auto" w:fill="FFFFFF"/>
        <w:spacing w:before="0" w:beforeAutospacing="0" w:after="0" w:afterAutospacing="0"/>
        <w:ind w:firstLine="709"/>
        <w:jc w:val="both"/>
        <w:rPr>
          <w:sz w:val="20"/>
          <w:szCs w:val="20"/>
        </w:rPr>
      </w:pPr>
      <w:r w:rsidRPr="001F7A74">
        <w:rPr>
          <w:sz w:val="20"/>
          <w:szCs w:val="20"/>
        </w:rPr>
        <w:t>На официальном сайте Управления в сети «Интернет» (Главная&gt; Деятельность&gt; Государственный надзор&gt; Государственный земельный надзор) размещен перечень нормативных правовых актов, соблюдение которых является предметом государственного контроля осуществляемого Управлением.</w:t>
      </w:r>
    </w:p>
    <w:p w:rsidR="001B03D5" w:rsidRPr="001F7A74" w:rsidRDefault="001B03D5" w:rsidP="00D57929">
      <w:pPr>
        <w:spacing w:after="0" w:line="240" w:lineRule="auto"/>
        <w:ind w:firstLine="709"/>
        <w:jc w:val="both"/>
        <w:rPr>
          <w:rFonts w:ascii="Times New Roman" w:hAnsi="Times New Roman" w:cs="Times New Roman"/>
          <w:sz w:val="20"/>
          <w:szCs w:val="20"/>
        </w:rPr>
      </w:pPr>
      <w:r w:rsidRPr="001F7A74">
        <w:rPr>
          <w:rFonts w:ascii="Times New Roman" w:hAnsi="Times New Roman" w:cs="Times New Roman"/>
          <w:sz w:val="20"/>
          <w:szCs w:val="20"/>
        </w:rPr>
        <w:t>В связи со сложившейся в регионе пожароопасной обстановкой жителям Новосибирской области необходимо принять меры по недопущению палов сухой травы. О возникновении пожаров сообщайте в единую диспетчерскую службу на номер 112 или на горячую линию лесной охраны 8-800-100-94-00.</w:t>
      </w:r>
    </w:p>
    <w:p w:rsidR="001B03D5" w:rsidRPr="001F7A74" w:rsidRDefault="001B03D5" w:rsidP="00D57929">
      <w:pPr>
        <w:spacing w:after="0" w:line="240" w:lineRule="auto"/>
        <w:ind w:firstLine="708"/>
        <w:jc w:val="both"/>
        <w:rPr>
          <w:rFonts w:ascii="Times New Roman" w:hAnsi="Times New Roman" w:cs="Times New Roman"/>
          <w:sz w:val="20"/>
          <w:szCs w:val="20"/>
        </w:rPr>
      </w:pPr>
      <w:r w:rsidRPr="001F7A74">
        <w:rPr>
          <w:rFonts w:ascii="Times New Roman" w:hAnsi="Times New Roman" w:cs="Times New Roman"/>
          <w:sz w:val="20"/>
          <w:szCs w:val="20"/>
        </w:rPr>
        <w:t>Приоритетом для Управления в осуществлении профилактических мероприятий является повышение прозрачности и понятности системы государственного земельного надзора и мотивация граждан, юридических лиц и индивидуальных предпринимателей к добросовестному использованию земель.</w:t>
      </w:r>
    </w:p>
    <w:p w:rsidR="00CB15D4" w:rsidRPr="001F7A74" w:rsidRDefault="00CB15D4" w:rsidP="00D57929">
      <w:pPr>
        <w:spacing w:after="0" w:line="240" w:lineRule="auto"/>
        <w:ind w:firstLine="708"/>
        <w:jc w:val="both"/>
        <w:rPr>
          <w:rFonts w:ascii="Times New Roman" w:hAnsi="Times New Roman" w:cs="Times New Roman"/>
          <w:sz w:val="20"/>
          <w:szCs w:val="20"/>
        </w:rPr>
      </w:pPr>
    </w:p>
    <w:p w:rsidR="001B03D5" w:rsidRPr="001F7A74" w:rsidRDefault="001B03D5" w:rsidP="00D57929">
      <w:pPr>
        <w:pStyle w:val="ConsPlusNormal"/>
        <w:rPr>
          <w:rFonts w:ascii="Times New Roman" w:hAnsi="Times New Roman" w:cs="Times New Roman"/>
          <w:b/>
        </w:rPr>
      </w:pPr>
      <w:r w:rsidRPr="001F7A74">
        <w:rPr>
          <w:rFonts w:ascii="Times New Roman" w:hAnsi="Times New Roman" w:cs="Times New Roman"/>
          <w:b/>
        </w:rPr>
        <w:t xml:space="preserve">Материал подготовлен Управлением </w:t>
      </w:r>
      <w:proofErr w:type="spellStart"/>
      <w:r w:rsidRPr="001F7A74">
        <w:rPr>
          <w:rFonts w:ascii="Times New Roman" w:hAnsi="Times New Roman" w:cs="Times New Roman"/>
          <w:b/>
        </w:rPr>
        <w:t>Росреестра</w:t>
      </w:r>
      <w:proofErr w:type="spellEnd"/>
      <w:r w:rsidRPr="001F7A74">
        <w:rPr>
          <w:rFonts w:ascii="Times New Roman" w:hAnsi="Times New Roman" w:cs="Times New Roman"/>
          <w:b/>
        </w:rPr>
        <w:t xml:space="preserve"> </w:t>
      </w:r>
    </w:p>
    <w:p w:rsidR="001B03D5" w:rsidRPr="001F7A74" w:rsidRDefault="001B03D5" w:rsidP="00D57929">
      <w:pPr>
        <w:pStyle w:val="ConsPlusNormal"/>
        <w:rPr>
          <w:rFonts w:ascii="Times New Roman" w:hAnsi="Times New Roman" w:cs="Times New Roman"/>
          <w:color w:val="0000FF"/>
          <w:u w:val="single"/>
        </w:rPr>
      </w:pPr>
      <w:r w:rsidRPr="001F7A74">
        <w:rPr>
          <w:rFonts w:ascii="Times New Roman" w:hAnsi="Times New Roman" w:cs="Times New Roman"/>
          <w:b/>
        </w:rPr>
        <w:t>по Новосибирской области</w:t>
      </w:r>
      <w:r w:rsidRPr="001F7A74">
        <w:rPr>
          <w:rFonts w:ascii="Times New Roman" w:hAnsi="Times New Roman" w:cs="Times New Roman"/>
        </w:rPr>
        <w:t xml:space="preserve"> </w:t>
      </w:r>
    </w:p>
    <w:p w:rsidR="001B03D5" w:rsidRPr="001F7A74" w:rsidRDefault="001B03D5" w:rsidP="00D57929">
      <w:pPr>
        <w:spacing w:after="0" w:line="240" w:lineRule="auto"/>
        <w:ind w:firstLine="708"/>
        <w:jc w:val="both"/>
        <w:rPr>
          <w:rFonts w:ascii="Times New Roman" w:hAnsi="Times New Roman" w:cs="Times New Roman"/>
          <w:bCs/>
          <w:color w:val="000000"/>
          <w:sz w:val="20"/>
          <w:szCs w:val="20"/>
        </w:rPr>
      </w:pPr>
    </w:p>
    <w:p w:rsidR="001B03D5" w:rsidRPr="001F7A74" w:rsidRDefault="001B03D5" w:rsidP="00D57929">
      <w:pPr>
        <w:spacing w:after="0" w:line="240" w:lineRule="auto"/>
        <w:ind w:firstLine="708"/>
        <w:jc w:val="both"/>
        <w:rPr>
          <w:rFonts w:ascii="Times New Roman" w:hAnsi="Times New Roman" w:cs="Times New Roman"/>
          <w:b/>
          <w:sz w:val="20"/>
          <w:szCs w:val="20"/>
        </w:rPr>
      </w:pPr>
      <w:r w:rsidRPr="001F7A74">
        <w:rPr>
          <w:rFonts w:ascii="Times New Roman" w:hAnsi="Times New Roman" w:cs="Times New Roman"/>
          <w:b/>
          <w:sz w:val="20"/>
          <w:szCs w:val="20"/>
        </w:rPr>
        <w:t>Прокуратура Сузунского района сообщает о результатах надзорной деятельности.</w:t>
      </w:r>
    </w:p>
    <w:p w:rsidR="001B03D5" w:rsidRPr="001F7A74" w:rsidRDefault="001B03D5" w:rsidP="00D57929">
      <w:pPr>
        <w:spacing w:after="0" w:line="240" w:lineRule="auto"/>
        <w:ind w:firstLine="708"/>
        <w:jc w:val="both"/>
        <w:rPr>
          <w:rFonts w:ascii="Times New Roman" w:hAnsi="Times New Roman" w:cs="Times New Roman"/>
          <w:sz w:val="20"/>
          <w:szCs w:val="20"/>
        </w:rPr>
      </w:pPr>
      <w:proofErr w:type="spellStart"/>
      <w:proofErr w:type="gramStart"/>
      <w:r w:rsidRPr="001F7A74">
        <w:rPr>
          <w:rFonts w:ascii="Times New Roman" w:hAnsi="Times New Roman" w:cs="Times New Roman"/>
          <w:sz w:val="20"/>
          <w:szCs w:val="20"/>
        </w:rPr>
        <w:t>Сузунским</w:t>
      </w:r>
      <w:proofErr w:type="spellEnd"/>
      <w:r w:rsidRPr="001F7A74">
        <w:rPr>
          <w:rFonts w:ascii="Times New Roman" w:hAnsi="Times New Roman" w:cs="Times New Roman"/>
          <w:sz w:val="20"/>
          <w:szCs w:val="20"/>
        </w:rPr>
        <w:t xml:space="preserve"> районным судом 09.06.2020 удовлетворен иск прокурора Сузунского района Трофимовой М.И. к </w:t>
      </w:r>
      <w:r w:rsidRPr="001F7A74">
        <w:rPr>
          <w:rFonts w:ascii="Times New Roman" w:hAnsi="Times New Roman" w:cs="Times New Roman"/>
          <w:color w:val="000000"/>
          <w:sz w:val="20"/>
          <w:szCs w:val="20"/>
        </w:rPr>
        <w:t>ГКУ НСО "ЦСПН Сузунского района</w:t>
      </w:r>
      <w:r w:rsidRPr="001F7A74">
        <w:rPr>
          <w:rFonts w:ascii="Times New Roman" w:hAnsi="Times New Roman" w:cs="Times New Roman"/>
          <w:sz w:val="20"/>
          <w:szCs w:val="20"/>
        </w:rPr>
        <w:t xml:space="preserve">" в интересах </w:t>
      </w:r>
      <w:proofErr w:type="spellStart"/>
      <w:r w:rsidRPr="001F7A74">
        <w:rPr>
          <w:rFonts w:ascii="Times New Roman" w:hAnsi="Times New Roman" w:cs="Times New Roman"/>
          <w:sz w:val="20"/>
          <w:szCs w:val="20"/>
        </w:rPr>
        <w:t>Долженко</w:t>
      </w:r>
      <w:proofErr w:type="spellEnd"/>
      <w:r w:rsidRPr="001F7A74">
        <w:rPr>
          <w:rFonts w:ascii="Times New Roman" w:hAnsi="Times New Roman" w:cs="Times New Roman"/>
          <w:sz w:val="20"/>
          <w:szCs w:val="20"/>
        </w:rPr>
        <w:t xml:space="preserve"> Л.Я. 1941 г.р., о признании за пожилой жительницей Сузунского района право на предоставление ей мер социальной поддержки, предусмотренных </w:t>
      </w:r>
      <w:hyperlink r:id="rId15" w:history="1">
        <w:r w:rsidRPr="001F7A74">
          <w:rPr>
            <w:rFonts w:ascii="Times New Roman" w:hAnsi="Times New Roman" w:cs="Times New Roman"/>
            <w:sz w:val="20"/>
            <w:szCs w:val="20"/>
          </w:rPr>
          <w:t>статьей 5.4</w:t>
        </w:r>
      </w:hyperlink>
      <w:r w:rsidRPr="001F7A74">
        <w:rPr>
          <w:rFonts w:ascii="Times New Roman" w:hAnsi="Times New Roman" w:cs="Times New Roman"/>
          <w:sz w:val="20"/>
          <w:szCs w:val="20"/>
        </w:rPr>
        <w:t xml:space="preserve"> Закона Новосибирской области от 29.12.2004 N 253-ОЗ "О мерах социальной поддержки отдельных категорий граждан, проживающих в Новосибирской</w:t>
      </w:r>
      <w:proofErr w:type="gramEnd"/>
      <w:r w:rsidRPr="001F7A74">
        <w:rPr>
          <w:rFonts w:ascii="Times New Roman" w:hAnsi="Times New Roman" w:cs="Times New Roman"/>
          <w:sz w:val="20"/>
          <w:szCs w:val="20"/>
        </w:rPr>
        <w:t xml:space="preserve"> области" (дети Войны), назначении и выплате ей ежемесячного денежного пособия начиная с мая 2019 года, то есть с момента первоначального ее обращения.</w:t>
      </w:r>
    </w:p>
    <w:p w:rsidR="001B03D5" w:rsidRPr="001F7A74" w:rsidRDefault="001B03D5" w:rsidP="00D57929">
      <w:pPr>
        <w:pStyle w:val="ConsPlusNormal"/>
        <w:ind w:firstLine="540"/>
        <w:jc w:val="both"/>
        <w:rPr>
          <w:rFonts w:ascii="Times New Roman" w:hAnsi="Times New Roman" w:cs="Times New Roman"/>
        </w:rPr>
      </w:pPr>
      <w:r w:rsidRPr="001F7A74">
        <w:rPr>
          <w:rFonts w:ascii="Times New Roman" w:hAnsi="Times New Roman" w:cs="Times New Roman"/>
        </w:rPr>
        <w:t xml:space="preserve">Проверкой установлено, что в мае 2019 года ГКУ НСО "ЦСПН Сузунского района" </w:t>
      </w:r>
      <w:proofErr w:type="spellStart"/>
      <w:r w:rsidRPr="001F7A74">
        <w:rPr>
          <w:rFonts w:ascii="Times New Roman" w:hAnsi="Times New Roman" w:cs="Times New Roman"/>
        </w:rPr>
        <w:t>Долженко</w:t>
      </w:r>
      <w:proofErr w:type="spellEnd"/>
      <w:r w:rsidRPr="001F7A74">
        <w:rPr>
          <w:rFonts w:ascii="Times New Roman" w:hAnsi="Times New Roman" w:cs="Times New Roman"/>
        </w:rPr>
        <w:t xml:space="preserve"> Л.Я. отказано в выдаче справки, подтверждающей право на предоставление мер социальной поддержки гражданам, потерявшим родителей в годы Великой Отечественной войны 1941-1945 годов.</w:t>
      </w:r>
    </w:p>
    <w:p w:rsidR="001B03D5" w:rsidRPr="001F7A74" w:rsidRDefault="001B03D5" w:rsidP="00D57929">
      <w:pPr>
        <w:spacing w:after="0" w:line="240" w:lineRule="auto"/>
        <w:ind w:firstLine="708"/>
        <w:jc w:val="both"/>
        <w:rPr>
          <w:rFonts w:ascii="Times New Roman" w:hAnsi="Times New Roman" w:cs="Times New Roman"/>
          <w:color w:val="000000"/>
          <w:sz w:val="20"/>
          <w:szCs w:val="20"/>
        </w:rPr>
      </w:pPr>
      <w:r w:rsidRPr="001F7A74">
        <w:rPr>
          <w:rFonts w:ascii="Times New Roman" w:hAnsi="Times New Roman" w:cs="Times New Roman"/>
          <w:color w:val="000000"/>
          <w:sz w:val="20"/>
          <w:szCs w:val="20"/>
        </w:rPr>
        <w:t>Учреждение обосновало свои выводы тем, что нет сведений о конкретной дате, когда без вести пропал призванный на войну отец заявительницы.</w:t>
      </w:r>
    </w:p>
    <w:p w:rsidR="001B03D5" w:rsidRPr="001F7A74" w:rsidRDefault="001B03D5" w:rsidP="00D57929">
      <w:pPr>
        <w:autoSpaceDE w:val="0"/>
        <w:autoSpaceDN w:val="0"/>
        <w:adjustRightInd w:val="0"/>
        <w:spacing w:after="0" w:line="240" w:lineRule="auto"/>
        <w:ind w:firstLine="540"/>
        <w:jc w:val="both"/>
        <w:rPr>
          <w:rFonts w:ascii="Times New Roman" w:hAnsi="Times New Roman" w:cs="Times New Roman"/>
          <w:sz w:val="20"/>
          <w:szCs w:val="20"/>
        </w:rPr>
      </w:pPr>
      <w:r w:rsidRPr="001F7A74">
        <w:rPr>
          <w:rFonts w:ascii="Times New Roman" w:hAnsi="Times New Roman" w:cs="Times New Roman"/>
          <w:color w:val="000000"/>
          <w:sz w:val="20"/>
          <w:szCs w:val="20"/>
        </w:rPr>
        <w:t xml:space="preserve">Прокурор, оценив представленные заявительницей документы и другие сведения (в т.ч. на сайте https://pamyat-naroda.ru), </w:t>
      </w:r>
      <w:r w:rsidRPr="001F7A74">
        <w:rPr>
          <w:rFonts w:ascii="Times New Roman" w:hAnsi="Times New Roman" w:cs="Times New Roman"/>
          <w:sz w:val="20"/>
          <w:szCs w:val="20"/>
        </w:rPr>
        <w:t xml:space="preserve">в том числе извещение </w:t>
      </w:r>
      <w:proofErr w:type="spellStart"/>
      <w:r w:rsidRPr="001F7A74">
        <w:rPr>
          <w:rFonts w:ascii="Times New Roman" w:hAnsi="Times New Roman" w:cs="Times New Roman"/>
          <w:sz w:val="20"/>
          <w:szCs w:val="20"/>
        </w:rPr>
        <w:t>Тевризского</w:t>
      </w:r>
      <w:proofErr w:type="spellEnd"/>
      <w:r w:rsidRPr="001F7A74">
        <w:rPr>
          <w:rFonts w:ascii="Times New Roman" w:hAnsi="Times New Roman" w:cs="Times New Roman"/>
          <w:sz w:val="20"/>
          <w:szCs w:val="20"/>
        </w:rPr>
        <w:t xml:space="preserve"> райвоенкомата Омской области от 25.08.1949 согласно которому </w:t>
      </w:r>
      <w:proofErr w:type="spellStart"/>
      <w:r w:rsidRPr="001F7A74">
        <w:rPr>
          <w:rFonts w:ascii="Times New Roman" w:hAnsi="Times New Roman" w:cs="Times New Roman"/>
          <w:sz w:val="20"/>
          <w:szCs w:val="20"/>
        </w:rPr>
        <w:t>Шметелько</w:t>
      </w:r>
      <w:proofErr w:type="spellEnd"/>
      <w:r w:rsidRPr="001F7A74">
        <w:rPr>
          <w:rFonts w:ascii="Times New Roman" w:hAnsi="Times New Roman" w:cs="Times New Roman"/>
          <w:sz w:val="20"/>
          <w:szCs w:val="20"/>
        </w:rPr>
        <w:t xml:space="preserve"> Яков Антонович пропал без вести в мае 1945 года.  При этом в извещении указаны сведения о дате прекращения с ним почтовой связи – 9 мая 1945 года.</w:t>
      </w:r>
    </w:p>
    <w:p w:rsidR="001B03D5" w:rsidRPr="001F7A74" w:rsidRDefault="001B03D5" w:rsidP="00D57929">
      <w:pPr>
        <w:autoSpaceDE w:val="0"/>
        <w:autoSpaceDN w:val="0"/>
        <w:adjustRightInd w:val="0"/>
        <w:spacing w:after="0" w:line="240" w:lineRule="auto"/>
        <w:ind w:firstLine="540"/>
        <w:jc w:val="both"/>
        <w:rPr>
          <w:rFonts w:ascii="Times New Roman" w:hAnsi="Times New Roman" w:cs="Times New Roman"/>
          <w:sz w:val="20"/>
          <w:szCs w:val="20"/>
        </w:rPr>
      </w:pPr>
      <w:r w:rsidRPr="001F7A74">
        <w:rPr>
          <w:rFonts w:ascii="Times New Roman" w:hAnsi="Times New Roman" w:cs="Times New Roman"/>
          <w:sz w:val="20"/>
          <w:szCs w:val="20"/>
        </w:rPr>
        <w:t xml:space="preserve">Прокуратура района сочла, что прекращение почтовой связи с военнослужащим </w:t>
      </w:r>
      <w:proofErr w:type="spellStart"/>
      <w:r w:rsidRPr="001F7A74">
        <w:rPr>
          <w:rFonts w:ascii="Times New Roman" w:hAnsi="Times New Roman" w:cs="Times New Roman"/>
          <w:sz w:val="20"/>
          <w:szCs w:val="20"/>
        </w:rPr>
        <w:t>Шметелько</w:t>
      </w:r>
      <w:proofErr w:type="spellEnd"/>
      <w:r w:rsidRPr="001F7A74">
        <w:rPr>
          <w:rFonts w:ascii="Times New Roman" w:hAnsi="Times New Roman" w:cs="Times New Roman"/>
          <w:sz w:val="20"/>
          <w:szCs w:val="20"/>
        </w:rPr>
        <w:t xml:space="preserve"> Яковом Антоновичем 9 мая 1945 года  и данные о том, что он пропал без вести в мае 1945 года, являются согласующимися между собой и не противоречащими друг другу обстоятельствами, подтверждающими, что он пропал без вести 9  мая 1945 года.</w:t>
      </w:r>
    </w:p>
    <w:p w:rsidR="001B03D5" w:rsidRPr="001F7A74" w:rsidRDefault="001B03D5" w:rsidP="00D57929">
      <w:pPr>
        <w:spacing w:after="0" w:line="240" w:lineRule="auto"/>
        <w:rPr>
          <w:rFonts w:ascii="Times New Roman" w:hAnsi="Times New Roman" w:cs="Times New Roman"/>
          <w:sz w:val="20"/>
          <w:szCs w:val="20"/>
        </w:rPr>
      </w:pPr>
    </w:p>
    <w:p w:rsidR="001B03D5" w:rsidRPr="001F7A74" w:rsidRDefault="001B03D5" w:rsidP="00D57929">
      <w:pPr>
        <w:spacing w:after="0" w:line="240" w:lineRule="auto"/>
        <w:rPr>
          <w:rFonts w:ascii="Times New Roman" w:hAnsi="Times New Roman" w:cs="Times New Roman"/>
          <w:sz w:val="20"/>
          <w:szCs w:val="20"/>
        </w:rPr>
      </w:pPr>
      <w:r w:rsidRPr="001F7A74">
        <w:rPr>
          <w:rFonts w:ascii="Times New Roman" w:hAnsi="Times New Roman" w:cs="Times New Roman"/>
          <w:sz w:val="20"/>
          <w:szCs w:val="20"/>
        </w:rPr>
        <w:t xml:space="preserve">Прокурор района </w:t>
      </w:r>
    </w:p>
    <w:p w:rsidR="001B03D5" w:rsidRPr="001F7A74" w:rsidRDefault="001B03D5" w:rsidP="00D57929">
      <w:pPr>
        <w:spacing w:after="0" w:line="240" w:lineRule="auto"/>
        <w:rPr>
          <w:rFonts w:ascii="Times New Roman" w:hAnsi="Times New Roman" w:cs="Times New Roman"/>
          <w:sz w:val="20"/>
          <w:szCs w:val="20"/>
        </w:rPr>
      </w:pPr>
      <w:r w:rsidRPr="001F7A74">
        <w:rPr>
          <w:rFonts w:ascii="Times New Roman" w:hAnsi="Times New Roman" w:cs="Times New Roman"/>
          <w:sz w:val="20"/>
          <w:szCs w:val="20"/>
        </w:rPr>
        <w:lastRenderedPageBreak/>
        <w:t>старший советник юстиции</w:t>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t>М.И. Трофимова</w:t>
      </w:r>
    </w:p>
    <w:p w:rsidR="001B03D5" w:rsidRPr="001F7A74" w:rsidRDefault="001B03D5" w:rsidP="00D57929">
      <w:pPr>
        <w:spacing w:after="0" w:line="240" w:lineRule="auto"/>
        <w:rPr>
          <w:rFonts w:ascii="Times New Roman" w:hAnsi="Times New Roman" w:cs="Times New Roman"/>
          <w:sz w:val="20"/>
          <w:szCs w:val="20"/>
        </w:rPr>
      </w:pPr>
    </w:p>
    <w:p w:rsidR="001B03D5" w:rsidRPr="001F7A74" w:rsidRDefault="001B03D5" w:rsidP="00D57929">
      <w:pPr>
        <w:spacing w:after="0" w:line="240" w:lineRule="auto"/>
        <w:ind w:firstLine="708"/>
        <w:jc w:val="both"/>
        <w:rPr>
          <w:rFonts w:ascii="Times New Roman" w:hAnsi="Times New Roman" w:cs="Times New Roman"/>
          <w:b/>
          <w:sz w:val="20"/>
          <w:szCs w:val="20"/>
        </w:rPr>
      </w:pPr>
      <w:r w:rsidRPr="001F7A74">
        <w:rPr>
          <w:rFonts w:ascii="Times New Roman" w:hAnsi="Times New Roman" w:cs="Times New Roman"/>
          <w:b/>
          <w:sz w:val="20"/>
          <w:szCs w:val="20"/>
        </w:rPr>
        <w:t>Прокуратура Сузунского района разъясняет нормы законодательства.</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Уважаемые жители Сузунского района!</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 xml:space="preserve">Согласно статье 12 Федерального закона от 02 мая </w:t>
      </w:r>
      <w:smartTag w:uri="urn:schemas-microsoft-com:office:smarttags" w:element="metricconverter">
        <w:smartTagPr>
          <w:attr w:name="ProductID" w:val="2006 г"/>
        </w:smartTagPr>
        <w:r w:rsidRPr="001F7A74">
          <w:rPr>
            <w:rFonts w:ascii="Times New Roman" w:hAnsi="Times New Roman"/>
            <w:b w:val="0"/>
            <w:sz w:val="20"/>
          </w:rPr>
          <w:t>2006 г</w:t>
        </w:r>
      </w:smartTag>
      <w:r w:rsidRPr="001F7A74">
        <w:rPr>
          <w:rFonts w:ascii="Times New Roman" w:hAnsi="Times New Roman"/>
          <w:b w:val="0"/>
          <w:sz w:val="20"/>
        </w:rPr>
        <w:t xml:space="preserve">. №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а также в иную </w:t>
      </w:r>
      <w:proofErr w:type="gramStart"/>
      <w:r w:rsidRPr="001F7A74">
        <w:rPr>
          <w:rFonts w:ascii="Times New Roman" w:hAnsi="Times New Roman"/>
          <w:b w:val="0"/>
          <w:sz w:val="20"/>
        </w:rPr>
        <w:t>организацию</w:t>
      </w:r>
      <w:proofErr w:type="gramEnd"/>
      <w:r w:rsidRPr="001F7A74">
        <w:rPr>
          <w:rFonts w:ascii="Times New Roman" w:hAnsi="Times New Roman"/>
          <w:b w:val="0"/>
          <w:sz w:val="20"/>
        </w:rPr>
        <w:t xml:space="preserve"> на которую возложены осуществление публично значимых функций, рассматривается в течение 30 дней со дня регистрации письменного обращения. В исключительных случаях руководитель государственного органа,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Согласно п.4 ч.1 ст.10 этого же Федерального закона, орган местного самоуправления или должностное лицо даёт письменный ответ </w:t>
      </w:r>
      <w:r w:rsidRPr="001F7A74">
        <w:rPr>
          <w:rFonts w:ascii="Times New Roman" w:hAnsi="Times New Roman"/>
          <w:sz w:val="20"/>
        </w:rPr>
        <w:t>по существу</w:t>
      </w:r>
      <w:r w:rsidRPr="001F7A74">
        <w:rPr>
          <w:rFonts w:ascii="Times New Roman" w:hAnsi="Times New Roman"/>
          <w:b w:val="0"/>
          <w:sz w:val="20"/>
        </w:rPr>
        <w:t xml:space="preserve"> поставленных в обращении вопросов. </w:t>
      </w:r>
    </w:p>
    <w:p w:rsidR="001B03D5" w:rsidRPr="001F7A74" w:rsidRDefault="001B03D5" w:rsidP="00D57929">
      <w:pPr>
        <w:pStyle w:val="ConsPlusNormal"/>
        <w:ind w:firstLine="540"/>
        <w:jc w:val="both"/>
        <w:rPr>
          <w:rFonts w:ascii="Times New Roman" w:hAnsi="Times New Roman" w:cs="Times New Roman"/>
        </w:rPr>
      </w:pPr>
      <w:r w:rsidRPr="001F7A74">
        <w:rPr>
          <w:rFonts w:ascii="Times New Roman" w:hAnsi="Times New Roman" w:cs="Times New Roman"/>
        </w:rPr>
        <w:t xml:space="preserve">С июля 2011 года статьей 5.59 Кодекса Российской Федерации об административных правонарушениях предусмотрена административная ответственность за нарушение порядка рассмотрения обращений граждан. </w:t>
      </w:r>
    </w:p>
    <w:p w:rsidR="001B03D5" w:rsidRPr="001F7A74" w:rsidRDefault="001B03D5" w:rsidP="00D57929">
      <w:pPr>
        <w:pStyle w:val="ConsPlusNormal"/>
        <w:ind w:firstLine="540"/>
        <w:jc w:val="both"/>
        <w:rPr>
          <w:rFonts w:ascii="Times New Roman" w:hAnsi="Times New Roman" w:cs="Times New Roman"/>
        </w:rPr>
      </w:pPr>
      <w:r w:rsidRPr="001F7A74">
        <w:rPr>
          <w:rFonts w:ascii="Times New Roman" w:hAnsi="Times New Roman" w:cs="Times New Roman"/>
        </w:rPr>
        <w:t xml:space="preserve">Наказание </w:t>
      </w:r>
      <w:proofErr w:type="gramStart"/>
      <w:r w:rsidRPr="001F7A74">
        <w:rPr>
          <w:rFonts w:ascii="Times New Roman" w:hAnsi="Times New Roman" w:cs="Times New Roman"/>
        </w:rPr>
        <w:t>при этом для виновных лиц установлено в виде штрафа от пяти тысяч до десяти тысяч рублей</w:t>
      </w:r>
      <w:proofErr w:type="gramEnd"/>
      <w:r w:rsidRPr="001F7A74">
        <w:rPr>
          <w:rFonts w:ascii="Times New Roman" w:hAnsi="Times New Roman" w:cs="Times New Roman"/>
        </w:rPr>
        <w:t xml:space="preserve">. </w:t>
      </w:r>
    </w:p>
    <w:p w:rsidR="001B03D5" w:rsidRPr="001F7A74" w:rsidRDefault="001B03D5" w:rsidP="00D57929">
      <w:pPr>
        <w:pStyle w:val="aa"/>
        <w:ind w:firstLine="720"/>
        <w:jc w:val="both"/>
        <w:rPr>
          <w:rFonts w:ascii="Times New Roman" w:hAnsi="Times New Roman"/>
          <w:b w:val="0"/>
          <w:sz w:val="20"/>
        </w:rPr>
      </w:pPr>
      <w:proofErr w:type="gramStart"/>
      <w:r w:rsidRPr="001F7A74">
        <w:rPr>
          <w:rFonts w:ascii="Times New Roman" w:hAnsi="Times New Roman"/>
          <w:b w:val="0"/>
          <w:sz w:val="20"/>
        </w:rPr>
        <w:t>Привлечены</w:t>
      </w:r>
      <w:proofErr w:type="gramEnd"/>
      <w:r w:rsidRPr="001F7A74">
        <w:rPr>
          <w:rFonts w:ascii="Times New Roman" w:hAnsi="Times New Roman"/>
          <w:b w:val="0"/>
          <w:sz w:val="20"/>
        </w:rPr>
        <w:t xml:space="preserve"> к административной ответственности могут быть должностные лица государственных и муниципальных органов и учреждений, а также должностные лица иных организаций, на которые возложено осуществление публично значимых функций.</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 xml:space="preserve">Срок привлечения к административной ответственности по статье 5.59. </w:t>
      </w:r>
      <w:proofErr w:type="spellStart"/>
      <w:r w:rsidRPr="001F7A74">
        <w:rPr>
          <w:rFonts w:ascii="Times New Roman" w:hAnsi="Times New Roman"/>
          <w:b w:val="0"/>
          <w:sz w:val="20"/>
        </w:rPr>
        <w:t>КоАП</w:t>
      </w:r>
      <w:proofErr w:type="spellEnd"/>
      <w:r w:rsidRPr="001F7A74">
        <w:rPr>
          <w:rFonts w:ascii="Times New Roman" w:hAnsi="Times New Roman"/>
          <w:b w:val="0"/>
          <w:sz w:val="20"/>
        </w:rPr>
        <w:t xml:space="preserve"> РФ составляет 3 месяца с момента совершения административного правонарушения.</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К примеру, в случае не направления должностным лицом ответа на обращение гражданина, днем совершения правонарушения будет считаться день, следующий за истекшим тридцатидневным сроком от даты поступления обращения в орган или организацию.</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Дело о подобном правонарушении может возбудить только прокурор, рассматривает такое дело суд.</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Любой, чьи права нарушены ненадлежащим рассмотрением его обращения, может проинформировать об этом прокуратуру района. Работники прокуратуры района принимают граждан каждый день 09 до 18 часов (кроме праздничных и выходных дней).</w:t>
      </w:r>
    </w:p>
    <w:p w:rsidR="001B03D5" w:rsidRPr="001F7A74" w:rsidRDefault="001B03D5" w:rsidP="00D57929">
      <w:pPr>
        <w:spacing w:after="0" w:line="240" w:lineRule="auto"/>
        <w:ind w:firstLine="720"/>
        <w:jc w:val="both"/>
        <w:rPr>
          <w:rFonts w:ascii="Times New Roman" w:hAnsi="Times New Roman" w:cs="Times New Roman"/>
          <w:sz w:val="20"/>
          <w:szCs w:val="20"/>
        </w:rPr>
      </w:pPr>
    </w:p>
    <w:p w:rsidR="001B03D5" w:rsidRPr="001F7A74" w:rsidRDefault="001B03D5" w:rsidP="00D57929">
      <w:pPr>
        <w:spacing w:after="0" w:line="240" w:lineRule="auto"/>
        <w:jc w:val="both"/>
        <w:outlineLvl w:val="0"/>
        <w:rPr>
          <w:rFonts w:ascii="Times New Roman" w:hAnsi="Times New Roman" w:cs="Times New Roman"/>
          <w:sz w:val="20"/>
          <w:szCs w:val="20"/>
        </w:rPr>
      </w:pPr>
      <w:r w:rsidRPr="001F7A74">
        <w:rPr>
          <w:rFonts w:ascii="Times New Roman" w:hAnsi="Times New Roman" w:cs="Times New Roman"/>
          <w:sz w:val="20"/>
          <w:szCs w:val="20"/>
        </w:rPr>
        <w:t>Помощник прокурора Сузунского района</w:t>
      </w:r>
    </w:p>
    <w:p w:rsidR="001B03D5" w:rsidRPr="001F7A74" w:rsidRDefault="001B03D5" w:rsidP="00D57929">
      <w:pPr>
        <w:spacing w:after="0" w:line="240" w:lineRule="auto"/>
        <w:jc w:val="both"/>
        <w:outlineLvl w:val="0"/>
        <w:rPr>
          <w:rFonts w:ascii="Times New Roman" w:hAnsi="Times New Roman" w:cs="Times New Roman"/>
          <w:sz w:val="20"/>
          <w:szCs w:val="20"/>
        </w:rPr>
      </w:pPr>
      <w:r w:rsidRPr="001F7A74">
        <w:rPr>
          <w:rFonts w:ascii="Times New Roman" w:hAnsi="Times New Roman" w:cs="Times New Roman"/>
          <w:sz w:val="20"/>
          <w:szCs w:val="20"/>
        </w:rPr>
        <w:t>юрист 1 класса</w:t>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t xml:space="preserve">               ________</w:t>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t xml:space="preserve"> Кириенко О.Н.   </w:t>
      </w:r>
    </w:p>
    <w:p w:rsidR="001B03D5" w:rsidRPr="001F7A74" w:rsidRDefault="001B03D5" w:rsidP="00D57929">
      <w:pPr>
        <w:spacing w:after="0" w:line="240" w:lineRule="auto"/>
        <w:jc w:val="both"/>
        <w:rPr>
          <w:rFonts w:ascii="Times New Roman" w:hAnsi="Times New Roman" w:cs="Times New Roman"/>
          <w:sz w:val="20"/>
          <w:szCs w:val="20"/>
        </w:rPr>
      </w:pPr>
    </w:p>
    <w:p w:rsidR="001B03D5" w:rsidRPr="001F7A74" w:rsidRDefault="001B03D5" w:rsidP="00D57929">
      <w:pPr>
        <w:spacing w:after="0" w:line="240" w:lineRule="auto"/>
        <w:jc w:val="center"/>
        <w:rPr>
          <w:rFonts w:ascii="Times New Roman" w:hAnsi="Times New Roman" w:cs="Times New Roman"/>
          <w:b/>
          <w:sz w:val="20"/>
          <w:szCs w:val="20"/>
        </w:rPr>
      </w:pPr>
      <w:r w:rsidRPr="001F7A74">
        <w:rPr>
          <w:rFonts w:ascii="Times New Roman" w:hAnsi="Times New Roman" w:cs="Times New Roman"/>
          <w:b/>
          <w:sz w:val="20"/>
          <w:szCs w:val="20"/>
        </w:rPr>
        <w:t>Прокуратура Сузунского района сообщает о результатах надзорной деятельности.</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Надзор за законностью принимаемых органами местного самоуправления нормативных правовых актов является одним из важных направлений прокурорской деятельности.</w:t>
      </w:r>
    </w:p>
    <w:p w:rsidR="001B03D5" w:rsidRPr="001F7A74" w:rsidRDefault="001B03D5" w:rsidP="00D57929">
      <w:pPr>
        <w:pStyle w:val="aa"/>
        <w:ind w:firstLine="720"/>
        <w:jc w:val="both"/>
        <w:rPr>
          <w:rFonts w:ascii="Times New Roman" w:hAnsi="Times New Roman"/>
          <w:b w:val="0"/>
          <w:sz w:val="20"/>
        </w:rPr>
      </w:pPr>
      <w:r w:rsidRPr="001F7A74">
        <w:rPr>
          <w:rFonts w:ascii="Times New Roman" w:hAnsi="Times New Roman"/>
          <w:b w:val="0"/>
          <w:sz w:val="20"/>
        </w:rPr>
        <w:t>В первом полугодии 2020 года прокуратурой района принимались меры к приведению муниципальных нормативных правовых актов органов местного самоуправления в соответствие с законодательством.</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К примеру, в июне 2020 года прокурором района внесено 15 представлений на Порядки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proofErr w:type="gramStart"/>
      <w:r w:rsidRPr="001F7A74">
        <w:rPr>
          <w:rFonts w:ascii="Times New Roman" w:hAnsi="Times New Roman" w:cs="Times New Roman"/>
          <w:sz w:val="20"/>
          <w:szCs w:val="20"/>
        </w:rPr>
        <w:t xml:space="preserve">Федеральным законом от 27.12.2019 №473-ФЗ «О внесении изменений в Жилищный кодекс Российской Федерации» внесены изменения в Жилищный кодекс РФ, а именно – к полномочиям органов местного самоуправления в области жилищных отношений отнесено признание в установленном порядке непригодными для проживания жилых помещений </w:t>
      </w:r>
      <w:r w:rsidRPr="001F7A74">
        <w:rPr>
          <w:rFonts w:ascii="Times New Roman" w:hAnsi="Times New Roman" w:cs="Times New Roman"/>
          <w:b/>
          <w:sz w:val="20"/>
          <w:szCs w:val="20"/>
        </w:rPr>
        <w:t>не только муниципального, но и частного жилищного фонда</w:t>
      </w:r>
      <w:r w:rsidRPr="001F7A74">
        <w:rPr>
          <w:rFonts w:ascii="Times New Roman" w:hAnsi="Times New Roman" w:cs="Times New Roman"/>
          <w:sz w:val="20"/>
          <w:szCs w:val="20"/>
        </w:rPr>
        <w:t>, а также признание аварийными и подлежащими сносу или реконструкции  многоквартирных домов (за</w:t>
      </w:r>
      <w:proofErr w:type="gramEnd"/>
      <w:r w:rsidRPr="001F7A74">
        <w:rPr>
          <w:rFonts w:ascii="Times New Roman" w:hAnsi="Times New Roman" w:cs="Times New Roman"/>
          <w:sz w:val="20"/>
          <w:szCs w:val="20"/>
        </w:rPr>
        <w:t xml:space="preserve"> исключением  многоквартирных домов, все жилые помещения в которых находятся в собственности Российской Федерации или субъекта Российской Федерации) (п.8 ч.1 ст.14 Жилищного кодекса РФ).</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В нарушение указанных норм закона,  действующими Порядками указанные полномочия местных органов самоуправления не урегулированы, что создает предпосылки для нарушения жилищных прав граждан, проживающих в частных жилых домах при обращении их с соответствующим заявлением в орган местного самоуправления.</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 xml:space="preserve">Кроме того, деятельность органов местного самоуправления по исполнению полномочий </w:t>
      </w:r>
      <w:r w:rsidRPr="001F7A74">
        <w:rPr>
          <w:rFonts w:ascii="Times New Roman" w:hAnsi="Times New Roman" w:cs="Times New Roman"/>
          <w:bCs/>
          <w:sz w:val="20"/>
          <w:szCs w:val="20"/>
        </w:rPr>
        <w:t>по рассмотрению заявлений  субъектов  малого и среднего предпринимательства о предоставлении в аренду имущества свободного от прав третьих лиц и  включенного в  перечень имущества</w:t>
      </w:r>
      <w:r w:rsidRPr="001F7A74">
        <w:rPr>
          <w:rFonts w:ascii="Times New Roman" w:hAnsi="Times New Roman" w:cs="Times New Roman"/>
          <w:sz w:val="20"/>
          <w:szCs w:val="20"/>
        </w:rPr>
        <w:t xml:space="preserve"> является муниципальной услугой.</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 xml:space="preserve">В соответствии с  </w:t>
      </w:r>
      <w:proofErr w:type="gramStart"/>
      <w:r w:rsidRPr="001F7A74">
        <w:rPr>
          <w:rFonts w:ascii="Times New Roman" w:hAnsi="Times New Roman" w:cs="Times New Roman"/>
          <w:sz w:val="20"/>
          <w:szCs w:val="20"/>
        </w:rPr>
        <w:t>ч</w:t>
      </w:r>
      <w:proofErr w:type="gramEnd"/>
      <w:r w:rsidRPr="001F7A74">
        <w:rPr>
          <w:rFonts w:ascii="Times New Roman" w:hAnsi="Times New Roman" w:cs="Times New Roman"/>
          <w:sz w:val="20"/>
          <w:szCs w:val="20"/>
        </w:rPr>
        <w:t>. 1 ст. 11, ч. 1 ст. 12 Федерального закона от 27.07.2010 № 210-ФЗ «Об организации предоставления государственных и муниципальных услуг»  муниципальные услуги подлежат включению в реестры муниципальных услуг и оказываются на основании административных регламентов.</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 xml:space="preserve">Как установлено мониторингом принимаемых органами местного самоуправления нормативных правовых актов, вышеуказанные правоотношения на муниципальном уровне не урегулированы. </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proofErr w:type="gramStart"/>
      <w:r w:rsidRPr="001F7A74">
        <w:rPr>
          <w:rFonts w:ascii="Times New Roman" w:hAnsi="Times New Roman" w:cs="Times New Roman"/>
          <w:sz w:val="20"/>
          <w:szCs w:val="20"/>
        </w:rPr>
        <w:t>Указанное</w:t>
      </w:r>
      <w:proofErr w:type="gramEnd"/>
      <w:r w:rsidRPr="001F7A74">
        <w:rPr>
          <w:rFonts w:ascii="Times New Roman" w:hAnsi="Times New Roman" w:cs="Times New Roman"/>
          <w:sz w:val="20"/>
          <w:szCs w:val="20"/>
        </w:rPr>
        <w:t xml:space="preserve"> послужило основанием для внесения прокурором района в марте текущего года представлений в адрес глав муниципальных образований.</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По результатам рассмотрения представлений приняты соответствующие регламенты предоставления муниципальной услуги.</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Также в июне 2020 года прокурором оспорены административные регламенты предоставления муниципальной услуги по переводу жилого помещения в нежилое помещение.</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proofErr w:type="gramStart"/>
      <w:r w:rsidRPr="001F7A74">
        <w:rPr>
          <w:rFonts w:ascii="Times New Roman" w:hAnsi="Times New Roman" w:cs="Times New Roman"/>
          <w:sz w:val="20"/>
          <w:szCs w:val="20"/>
        </w:rPr>
        <w:t xml:space="preserve">Федеральным законом от 29.05.2019 № 116-ФЗ «О внесении изменений в Жилищный кодекс Российской Федерации» внесены изменения в Жилищный кодекс РФ, согласно которым для перевода жилого помещения в нежилое </w:t>
      </w:r>
      <w:r w:rsidRPr="001F7A74">
        <w:rPr>
          <w:rFonts w:ascii="Times New Roman" w:hAnsi="Times New Roman" w:cs="Times New Roman"/>
          <w:sz w:val="20"/>
          <w:szCs w:val="20"/>
        </w:rPr>
        <w:lastRenderedPageBreak/>
        <w:t>помещение или нежилого помещения в жилое помещение 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МФЦ предоставляет помимо ранее установленного законом</w:t>
      </w:r>
      <w:proofErr w:type="gramEnd"/>
      <w:r w:rsidRPr="001F7A74">
        <w:rPr>
          <w:rFonts w:ascii="Times New Roman" w:hAnsi="Times New Roman" w:cs="Times New Roman"/>
          <w:sz w:val="20"/>
          <w:szCs w:val="20"/>
        </w:rPr>
        <w:t xml:space="preserve"> перечня документов, </w:t>
      </w:r>
      <w:proofErr w:type="gramStart"/>
      <w:r w:rsidRPr="001F7A74">
        <w:rPr>
          <w:rFonts w:ascii="Times New Roman" w:hAnsi="Times New Roman" w:cs="Times New Roman"/>
          <w:sz w:val="20"/>
          <w:szCs w:val="20"/>
        </w:rPr>
        <w:t>дополнительные</w:t>
      </w:r>
      <w:proofErr w:type="gramEnd"/>
      <w:r w:rsidRPr="001F7A74">
        <w:rPr>
          <w:rFonts w:ascii="Times New Roman" w:hAnsi="Times New Roman" w:cs="Times New Roman"/>
          <w:sz w:val="20"/>
          <w:szCs w:val="20"/>
        </w:rPr>
        <w:t xml:space="preserve">: </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 согласие каждого собственника всех помещений, примыкающих к переводимому помещению, на перевод жилого помещения в нежилое помещение;</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 xml:space="preserve">В нарушение указанных норм закона, </w:t>
      </w:r>
      <w:proofErr w:type="gramStart"/>
      <w:r w:rsidRPr="001F7A74">
        <w:rPr>
          <w:rFonts w:ascii="Times New Roman" w:hAnsi="Times New Roman" w:cs="Times New Roman"/>
          <w:sz w:val="20"/>
          <w:szCs w:val="20"/>
        </w:rPr>
        <w:t>в</w:t>
      </w:r>
      <w:proofErr w:type="gramEnd"/>
      <w:r w:rsidRPr="001F7A74">
        <w:rPr>
          <w:rFonts w:ascii="Times New Roman" w:hAnsi="Times New Roman" w:cs="Times New Roman"/>
          <w:sz w:val="20"/>
          <w:szCs w:val="20"/>
        </w:rPr>
        <w:t xml:space="preserve"> </w:t>
      </w:r>
      <w:proofErr w:type="gramStart"/>
      <w:r w:rsidRPr="001F7A74">
        <w:rPr>
          <w:rFonts w:ascii="Times New Roman" w:hAnsi="Times New Roman" w:cs="Times New Roman"/>
          <w:sz w:val="20"/>
          <w:szCs w:val="20"/>
        </w:rPr>
        <w:t>административных</w:t>
      </w:r>
      <w:proofErr w:type="gramEnd"/>
      <w:r w:rsidRPr="001F7A74">
        <w:rPr>
          <w:rFonts w:ascii="Times New Roman" w:hAnsi="Times New Roman" w:cs="Times New Roman"/>
          <w:sz w:val="20"/>
          <w:szCs w:val="20"/>
        </w:rPr>
        <w:t xml:space="preserve"> регламентов предоставления муниципальной услуги такие требования отсутствовали.</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Всего в истекшем периоде 2020 года прокурором в рамках осуществления прокурорского надзора оспорено путем принесения протестов 138 незаконных нормативных правовых актов органов местного самоуправления. Путем внесения представлений оспорено 37 нормативных правовых актов.</w:t>
      </w:r>
    </w:p>
    <w:p w:rsidR="001B03D5" w:rsidRPr="001F7A74" w:rsidRDefault="001B03D5" w:rsidP="00D57929">
      <w:pPr>
        <w:pBdr>
          <w:top w:val="single" w:sz="4" w:space="0" w:color="FFFFFF"/>
          <w:left w:val="single" w:sz="4" w:space="0" w:color="FFFFFF"/>
          <w:bottom w:val="single" w:sz="4" w:space="26" w:color="FFFFFF"/>
          <w:right w:val="single" w:sz="4" w:space="5" w:color="FFFFFF"/>
        </w:pBdr>
        <w:spacing w:after="0" w:line="240" w:lineRule="auto"/>
        <w:ind w:right="-2" w:firstLine="709"/>
        <w:contextualSpacing/>
        <w:jc w:val="both"/>
        <w:rPr>
          <w:rFonts w:ascii="Times New Roman" w:hAnsi="Times New Roman" w:cs="Times New Roman"/>
          <w:sz w:val="20"/>
          <w:szCs w:val="20"/>
        </w:rPr>
      </w:pPr>
      <w:r w:rsidRPr="001F7A74">
        <w:rPr>
          <w:rFonts w:ascii="Times New Roman" w:hAnsi="Times New Roman" w:cs="Times New Roman"/>
          <w:sz w:val="20"/>
          <w:szCs w:val="20"/>
        </w:rPr>
        <w:t>Работа в указанной сфере будет продолжена.</w:t>
      </w:r>
    </w:p>
    <w:p w:rsidR="001B03D5" w:rsidRPr="001F7A74" w:rsidRDefault="001B03D5" w:rsidP="00D57929">
      <w:pPr>
        <w:spacing w:after="0" w:line="240" w:lineRule="auto"/>
        <w:rPr>
          <w:rFonts w:ascii="Times New Roman" w:hAnsi="Times New Roman" w:cs="Times New Roman"/>
          <w:sz w:val="20"/>
          <w:szCs w:val="20"/>
        </w:rPr>
      </w:pPr>
      <w:r w:rsidRPr="001F7A74">
        <w:rPr>
          <w:rFonts w:ascii="Times New Roman" w:hAnsi="Times New Roman" w:cs="Times New Roman"/>
          <w:sz w:val="20"/>
          <w:szCs w:val="20"/>
        </w:rPr>
        <w:t xml:space="preserve">Прокурор района </w:t>
      </w:r>
    </w:p>
    <w:p w:rsidR="001B03D5" w:rsidRPr="001F7A74" w:rsidRDefault="001B03D5" w:rsidP="00D57929">
      <w:pPr>
        <w:spacing w:after="0" w:line="240" w:lineRule="auto"/>
        <w:rPr>
          <w:rFonts w:ascii="Times New Roman" w:hAnsi="Times New Roman" w:cs="Times New Roman"/>
          <w:sz w:val="20"/>
          <w:szCs w:val="20"/>
        </w:rPr>
      </w:pPr>
      <w:r w:rsidRPr="001F7A74">
        <w:rPr>
          <w:rFonts w:ascii="Times New Roman" w:hAnsi="Times New Roman" w:cs="Times New Roman"/>
          <w:sz w:val="20"/>
          <w:szCs w:val="20"/>
        </w:rPr>
        <w:t>старший советник юстиции</w:t>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t>М.И. Трофимова</w:t>
      </w:r>
    </w:p>
    <w:p w:rsidR="001B03D5" w:rsidRPr="001F7A74" w:rsidRDefault="001B03D5" w:rsidP="00D57929">
      <w:pPr>
        <w:spacing w:after="0" w:line="240" w:lineRule="auto"/>
        <w:ind w:firstLine="708"/>
        <w:jc w:val="both"/>
        <w:rPr>
          <w:rFonts w:ascii="Times New Roman" w:hAnsi="Times New Roman" w:cs="Times New Roman"/>
          <w:bCs/>
          <w:color w:val="000000"/>
          <w:sz w:val="20"/>
          <w:szCs w:val="20"/>
        </w:rPr>
      </w:pPr>
    </w:p>
    <w:p w:rsidR="001B03D5" w:rsidRPr="001F7A74" w:rsidRDefault="001B03D5" w:rsidP="00D57929">
      <w:pPr>
        <w:spacing w:after="0" w:line="240" w:lineRule="auto"/>
        <w:ind w:firstLine="708"/>
        <w:jc w:val="both"/>
        <w:rPr>
          <w:rFonts w:ascii="Times New Roman" w:hAnsi="Times New Roman" w:cs="Times New Roman"/>
          <w:b/>
          <w:sz w:val="20"/>
          <w:szCs w:val="20"/>
        </w:rPr>
      </w:pPr>
      <w:r w:rsidRPr="001F7A74">
        <w:rPr>
          <w:rFonts w:ascii="Times New Roman" w:hAnsi="Times New Roman" w:cs="Times New Roman"/>
          <w:b/>
          <w:sz w:val="20"/>
          <w:szCs w:val="20"/>
        </w:rPr>
        <w:t>Прокуратура Сузунского района разъясняет нормы законодательства.</w:t>
      </w:r>
    </w:p>
    <w:p w:rsidR="001B03D5" w:rsidRPr="001F7A74" w:rsidRDefault="001B03D5" w:rsidP="00D57929">
      <w:pPr>
        <w:pBdr>
          <w:bottom w:val="single" w:sz="6" w:space="8" w:color="EAD5BF"/>
        </w:pBdr>
        <w:shd w:val="clear" w:color="auto" w:fill="FFFFFF"/>
        <w:spacing w:after="0" w:line="240" w:lineRule="auto"/>
        <w:ind w:firstLine="708"/>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 xml:space="preserve">В соответствии со статьей 219 Налогового кодекса РФ налогоплательщик имеет право на получение социального налогового вычета в размере стоимости лекарственных препаратов, назначенных им лечащим врачом и приобретенных налогоплательщиком за счет собственных средств. </w:t>
      </w:r>
    </w:p>
    <w:p w:rsidR="001B03D5" w:rsidRPr="001F7A74" w:rsidRDefault="001B03D5" w:rsidP="00D57929">
      <w:pPr>
        <w:pBdr>
          <w:bottom w:val="single" w:sz="6" w:space="8" w:color="EAD5BF"/>
        </w:pBdr>
        <w:shd w:val="clear" w:color="auto" w:fill="FFFFFF"/>
        <w:spacing w:after="0" w:line="240" w:lineRule="auto"/>
        <w:ind w:firstLine="708"/>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Ранее россияне могли вернуть деньги только за те лекарства, которые были включены в Перечень, утвержденный Правительством РФ.</w:t>
      </w:r>
    </w:p>
    <w:p w:rsidR="001B03D5" w:rsidRPr="001F7A74" w:rsidRDefault="001B03D5" w:rsidP="00D57929">
      <w:pPr>
        <w:pBdr>
          <w:bottom w:val="single" w:sz="6" w:space="8" w:color="EAD5BF"/>
        </w:pBdr>
        <w:shd w:val="clear" w:color="auto" w:fill="FFFFFF"/>
        <w:spacing w:after="0" w:line="240" w:lineRule="auto"/>
        <w:ind w:firstLine="708"/>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С 1 января 2020 года каждый работающий россиянин, отчисляющий  налог в бюджет, сможет оформить налоговый вычет на любые лекарственные препараты.</w:t>
      </w: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Получить социальный налоговый вычет по расходам на покупку лекарств можно следующими способами:</w:t>
      </w: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 до конца года можно получить в налоговом органе уведомление о подтверждении права на социальный налоговый вычет, с которым обратиться к своему работодателю, чтобы бухгалтерия не удерживала НДФЛ из заработной платы сотрудника до тех пор, пока последний не получит весь вычет.</w:t>
      </w: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 по окончании года подать налоговую декларацию 3-НДФЛ и подтверждающие документы;</w:t>
      </w: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color w:val="222222"/>
          <w:sz w:val="20"/>
          <w:szCs w:val="20"/>
        </w:rPr>
      </w:pPr>
      <w:r w:rsidRPr="001F7A74">
        <w:rPr>
          <w:rFonts w:ascii="Times New Roman" w:hAnsi="Times New Roman" w:cs="Times New Roman"/>
          <w:color w:val="222222"/>
          <w:sz w:val="20"/>
          <w:szCs w:val="20"/>
        </w:rPr>
        <w:t>При этом необходимо представить подтверждающие документы, к которым относятся: рецептурный бланк и платежные документы (кассовые чеки, приходно-кассовые ордера, платежные поручения и т.п.).</w:t>
      </w: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sz w:val="20"/>
          <w:szCs w:val="20"/>
        </w:rPr>
      </w:pPr>
      <w:r w:rsidRPr="001F7A74">
        <w:rPr>
          <w:rFonts w:ascii="Times New Roman" w:hAnsi="Times New Roman" w:cs="Times New Roman"/>
          <w:color w:val="222222"/>
          <w:sz w:val="20"/>
          <w:szCs w:val="20"/>
        </w:rPr>
        <w:t xml:space="preserve">Налоговый вычет можно получить как на себя, так и на членов семьи. Размер вычета ограничен 13 процентами от 120 000 рублей, то есть суммой в 15 600 рублей в год на одного человека. </w:t>
      </w: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sz w:val="20"/>
          <w:szCs w:val="20"/>
        </w:rPr>
      </w:pPr>
    </w:p>
    <w:p w:rsidR="001B03D5" w:rsidRPr="001F7A74" w:rsidRDefault="001B03D5" w:rsidP="00D57929">
      <w:pPr>
        <w:pBdr>
          <w:bottom w:val="single" w:sz="6" w:space="8" w:color="EAD5BF"/>
        </w:pBdr>
        <w:shd w:val="clear" w:color="auto" w:fill="FFFFFF"/>
        <w:spacing w:after="0" w:line="240" w:lineRule="auto"/>
        <w:jc w:val="both"/>
        <w:rPr>
          <w:rFonts w:ascii="Times New Roman" w:hAnsi="Times New Roman" w:cs="Times New Roman"/>
          <w:sz w:val="20"/>
          <w:szCs w:val="20"/>
        </w:rPr>
      </w:pPr>
      <w:r w:rsidRPr="001F7A74">
        <w:rPr>
          <w:rFonts w:ascii="Times New Roman" w:hAnsi="Times New Roman" w:cs="Times New Roman"/>
          <w:sz w:val="20"/>
          <w:szCs w:val="20"/>
        </w:rPr>
        <w:t>Помощник прокурора Сузунского района</w:t>
      </w:r>
    </w:p>
    <w:p w:rsidR="001B03D5" w:rsidRPr="001F7A74" w:rsidRDefault="001B03D5" w:rsidP="00D57929">
      <w:pPr>
        <w:spacing w:after="0" w:line="240" w:lineRule="auto"/>
        <w:jc w:val="both"/>
        <w:outlineLvl w:val="0"/>
        <w:rPr>
          <w:rFonts w:ascii="Times New Roman" w:hAnsi="Times New Roman" w:cs="Times New Roman"/>
          <w:sz w:val="20"/>
          <w:szCs w:val="20"/>
        </w:rPr>
      </w:pPr>
      <w:r w:rsidRPr="001F7A74">
        <w:rPr>
          <w:rFonts w:ascii="Times New Roman" w:hAnsi="Times New Roman" w:cs="Times New Roman"/>
          <w:sz w:val="20"/>
          <w:szCs w:val="20"/>
        </w:rPr>
        <w:t>юрист 1 класса</w:t>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t xml:space="preserve">               ________</w:t>
      </w:r>
      <w:r w:rsidRPr="001F7A74">
        <w:rPr>
          <w:rFonts w:ascii="Times New Roman" w:hAnsi="Times New Roman" w:cs="Times New Roman"/>
          <w:sz w:val="20"/>
          <w:szCs w:val="20"/>
        </w:rPr>
        <w:tab/>
      </w:r>
      <w:r w:rsidRPr="001F7A74">
        <w:rPr>
          <w:rFonts w:ascii="Times New Roman" w:hAnsi="Times New Roman" w:cs="Times New Roman"/>
          <w:sz w:val="20"/>
          <w:szCs w:val="20"/>
        </w:rPr>
        <w:tab/>
      </w:r>
      <w:r w:rsidRPr="001F7A74">
        <w:rPr>
          <w:rFonts w:ascii="Times New Roman" w:hAnsi="Times New Roman" w:cs="Times New Roman"/>
          <w:sz w:val="20"/>
          <w:szCs w:val="20"/>
        </w:rPr>
        <w:tab/>
        <w:t xml:space="preserve"> Кириенко О.Н.   </w:t>
      </w:r>
    </w:p>
    <w:p w:rsidR="001B03D5" w:rsidRPr="001F7A74" w:rsidRDefault="001B03D5" w:rsidP="00D57929">
      <w:pPr>
        <w:spacing w:after="0" w:line="240" w:lineRule="auto"/>
        <w:rPr>
          <w:rFonts w:ascii="Times New Roman" w:hAnsi="Times New Roman" w:cs="Times New Roman"/>
          <w:sz w:val="20"/>
          <w:szCs w:val="20"/>
        </w:rPr>
      </w:pPr>
    </w:p>
    <w:p w:rsidR="00E30645" w:rsidRPr="001F7A74" w:rsidRDefault="00E30645" w:rsidP="00D57929">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1F7A74">
        <w:rPr>
          <w:rFonts w:ascii="Times New Roman" w:eastAsia="Times New Roman" w:hAnsi="Times New Roman" w:cs="Times New Roman"/>
          <w:b/>
          <w:sz w:val="20"/>
          <w:szCs w:val="20"/>
          <w:lang w:eastAsia="ru-RU"/>
        </w:rPr>
        <w:t>АДМИНИСТРАЦИЯ</w:t>
      </w:r>
    </w:p>
    <w:p w:rsidR="00E30645" w:rsidRPr="001F7A74" w:rsidRDefault="00E30645" w:rsidP="00D57929">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1F7A74">
        <w:rPr>
          <w:rFonts w:ascii="Times New Roman" w:eastAsia="Times New Roman" w:hAnsi="Times New Roman" w:cs="Times New Roman"/>
          <w:b/>
          <w:sz w:val="20"/>
          <w:szCs w:val="20"/>
          <w:lang w:eastAsia="ru-RU"/>
        </w:rPr>
        <w:t xml:space="preserve">МАЛЫШЕВСКОГО СЕЛЬСОВЕТА </w:t>
      </w:r>
    </w:p>
    <w:p w:rsidR="00E30645" w:rsidRPr="001F7A74" w:rsidRDefault="00E30645" w:rsidP="00D57929">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1F7A74">
        <w:rPr>
          <w:rFonts w:ascii="Times New Roman" w:eastAsia="Times New Roman" w:hAnsi="Times New Roman" w:cs="Times New Roman"/>
          <w:b/>
          <w:sz w:val="20"/>
          <w:szCs w:val="20"/>
          <w:lang w:eastAsia="ru-RU"/>
        </w:rPr>
        <w:t>Сузунского района Новосибирской области</w:t>
      </w:r>
    </w:p>
    <w:p w:rsidR="00E30645" w:rsidRPr="001F7A74" w:rsidRDefault="00E30645" w:rsidP="00D57929">
      <w:pPr>
        <w:spacing w:after="0" w:line="240" w:lineRule="auto"/>
        <w:jc w:val="center"/>
        <w:rPr>
          <w:rFonts w:ascii="Times New Roman" w:eastAsia="Times New Roman" w:hAnsi="Times New Roman" w:cs="Times New Roman"/>
          <w:b/>
          <w:sz w:val="20"/>
          <w:szCs w:val="20"/>
          <w:lang w:eastAsia="ru-RU"/>
        </w:rPr>
      </w:pPr>
    </w:p>
    <w:p w:rsidR="00E30645" w:rsidRPr="001F7A74" w:rsidRDefault="00E30645" w:rsidP="00D57929">
      <w:pPr>
        <w:spacing w:after="0" w:line="240" w:lineRule="auto"/>
        <w:jc w:val="center"/>
        <w:rPr>
          <w:rFonts w:ascii="Times New Roman" w:eastAsia="Times New Roman" w:hAnsi="Times New Roman" w:cs="Times New Roman"/>
          <w:b/>
          <w:sz w:val="20"/>
          <w:szCs w:val="20"/>
          <w:lang w:eastAsia="ru-RU"/>
        </w:rPr>
      </w:pPr>
    </w:p>
    <w:p w:rsidR="00E30645" w:rsidRPr="001F7A74" w:rsidRDefault="00E30645" w:rsidP="00D57929">
      <w:pPr>
        <w:spacing w:after="0" w:line="240" w:lineRule="auto"/>
        <w:jc w:val="center"/>
        <w:rPr>
          <w:rFonts w:ascii="Times New Roman" w:eastAsia="Times New Roman" w:hAnsi="Times New Roman" w:cs="Times New Roman"/>
          <w:b/>
          <w:sz w:val="20"/>
          <w:szCs w:val="20"/>
          <w:lang w:eastAsia="ru-RU"/>
        </w:rPr>
      </w:pPr>
      <w:r w:rsidRPr="001F7A74">
        <w:rPr>
          <w:rFonts w:ascii="Times New Roman" w:eastAsia="Times New Roman" w:hAnsi="Times New Roman" w:cs="Times New Roman"/>
          <w:b/>
          <w:sz w:val="20"/>
          <w:szCs w:val="20"/>
          <w:lang w:eastAsia="ru-RU"/>
        </w:rPr>
        <w:t xml:space="preserve">ПОСТАНОВЛЕНИЕ </w:t>
      </w:r>
    </w:p>
    <w:p w:rsidR="00E30645" w:rsidRPr="001F7A74" w:rsidRDefault="00E30645" w:rsidP="00D57929">
      <w:pPr>
        <w:spacing w:after="0" w:line="240" w:lineRule="auto"/>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 xml:space="preserve">02.06.2020                                                       </w:t>
      </w:r>
      <w:r w:rsidRPr="001F7A74">
        <w:rPr>
          <w:rFonts w:ascii="Times New Roman" w:eastAsia="Times New Roman" w:hAnsi="Times New Roman" w:cs="Times New Roman"/>
          <w:sz w:val="20"/>
          <w:szCs w:val="20"/>
          <w:lang w:eastAsia="ru-RU"/>
        </w:rPr>
        <w:tab/>
        <w:t xml:space="preserve">                                    </w:t>
      </w:r>
      <w:r w:rsidR="00CB15D4" w:rsidRPr="001F7A74">
        <w:rPr>
          <w:rFonts w:ascii="Times New Roman" w:eastAsia="Times New Roman" w:hAnsi="Times New Roman" w:cs="Times New Roman"/>
          <w:sz w:val="20"/>
          <w:szCs w:val="20"/>
          <w:lang w:eastAsia="ru-RU"/>
        </w:rPr>
        <w:t xml:space="preserve">                 </w:t>
      </w:r>
      <w:r w:rsidRPr="001F7A74">
        <w:rPr>
          <w:rFonts w:ascii="Times New Roman" w:eastAsia="Times New Roman" w:hAnsi="Times New Roman" w:cs="Times New Roman"/>
          <w:sz w:val="20"/>
          <w:szCs w:val="20"/>
          <w:lang w:eastAsia="ru-RU"/>
        </w:rPr>
        <w:t xml:space="preserve">       № 35</w:t>
      </w:r>
    </w:p>
    <w:p w:rsidR="00E30645" w:rsidRPr="001F7A74" w:rsidRDefault="00E30645" w:rsidP="00D57929">
      <w:pPr>
        <w:spacing w:after="0" w:line="240" w:lineRule="auto"/>
        <w:ind w:right="3542"/>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 xml:space="preserve">О внесении изменений в постановление администрации Малышевского сельсовета Сузунского района Новосибирской области от 20.11.2019 № 94 «Об утверждении программы по переселению граждан из аварийного жилого фонда </w:t>
      </w:r>
      <w:proofErr w:type="gramStart"/>
      <w:r w:rsidRPr="001F7A74">
        <w:rPr>
          <w:rFonts w:ascii="Times New Roman" w:eastAsia="Times New Roman" w:hAnsi="Times New Roman" w:cs="Times New Roman"/>
          <w:sz w:val="20"/>
          <w:szCs w:val="20"/>
          <w:lang w:eastAsia="ru-RU"/>
        </w:rPr>
        <w:t>в</w:t>
      </w:r>
      <w:proofErr w:type="gramEnd"/>
      <w:r w:rsidRPr="001F7A74">
        <w:rPr>
          <w:rFonts w:ascii="Times New Roman" w:eastAsia="Times New Roman" w:hAnsi="Times New Roman" w:cs="Times New Roman"/>
          <w:sz w:val="20"/>
          <w:szCs w:val="20"/>
          <w:lang w:eastAsia="ru-RU"/>
        </w:rPr>
        <w:t xml:space="preserve"> с. </w:t>
      </w:r>
      <w:proofErr w:type="spellStart"/>
      <w:r w:rsidRPr="001F7A74">
        <w:rPr>
          <w:rFonts w:ascii="Times New Roman" w:eastAsia="Times New Roman" w:hAnsi="Times New Roman" w:cs="Times New Roman"/>
          <w:sz w:val="20"/>
          <w:szCs w:val="20"/>
          <w:lang w:eastAsia="ru-RU"/>
        </w:rPr>
        <w:t>Малышево</w:t>
      </w:r>
      <w:proofErr w:type="spellEnd"/>
      <w:r w:rsidRPr="001F7A74">
        <w:rPr>
          <w:rFonts w:ascii="Times New Roman" w:eastAsia="Times New Roman" w:hAnsi="Times New Roman" w:cs="Times New Roman"/>
          <w:sz w:val="20"/>
          <w:szCs w:val="20"/>
          <w:lang w:eastAsia="ru-RU"/>
        </w:rPr>
        <w:t xml:space="preserve">, н.п. </w:t>
      </w:r>
      <w:proofErr w:type="spellStart"/>
      <w:r w:rsidRPr="001F7A74">
        <w:rPr>
          <w:rFonts w:ascii="Times New Roman" w:eastAsia="Times New Roman" w:hAnsi="Times New Roman" w:cs="Times New Roman"/>
          <w:sz w:val="20"/>
          <w:szCs w:val="20"/>
          <w:lang w:eastAsia="ru-RU"/>
        </w:rPr>
        <w:t>Клыгино</w:t>
      </w:r>
      <w:proofErr w:type="spellEnd"/>
      <w:r w:rsidRPr="001F7A74">
        <w:rPr>
          <w:rFonts w:ascii="Times New Roman" w:eastAsia="Times New Roman" w:hAnsi="Times New Roman" w:cs="Times New Roman"/>
          <w:sz w:val="20"/>
          <w:szCs w:val="20"/>
          <w:lang w:eastAsia="ru-RU"/>
        </w:rPr>
        <w:t xml:space="preserve"> Малышевского сельсовета Сузунского района Новосибирской области на 2020-2022 годы»</w:t>
      </w:r>
    </w:p>
    <w:p w:rsidR="00E30645" w:rsidRPr="001F7A74" w:rsidRDefault="00E30645" w:rsidP="00D57929">
      <w:pPr>
        <w:spacing w:after="0" w:line="240" w:lineRule="auto"/>
        <w:rPr>
          <w:rFonts w:ascii="Times New Roman" w:eastAsia="Times New Roman" w:hAnsi="Times New Roman" w:cs="Times New Roman"/>
          <w:sz w:val="20"/>
          <w:szCs w:val="20"/>
          <w:lang w:eastAsia="ru-RU"/>
        </w:rPr>
      </w:pPr>
    </w:p>
    <w:p w:rsidR="00E30645" w:rsidRPr="001F7A74" w:rsidRDefault="00E30645" w:rsidP="00D57929">
      <w:pPr>
        <w:spacing w:after="0" w:line="240" w:lineRule="auto"/>
        <w:ind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E30645" w:rsidRPr="001F7A74" w:rsidRDefault="00E30645" w:rsidP="00D57929">
      <w:pPr>
        <w:spacing w:after="0" w:line="240" w:lineRule="auto"/>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ПОСТАНОВЛЯЕТ:</w:t>
      </w:r>
    </w:p>
    <w:p w:rsidR="00E30645" w:rsidRPr="001F7A74" w:rsidRDefault="00E30645" w:rsidP="00D57929">
      <w:pPr>
        <w:numPr>
          <w:ilvl w:val="0"/>
          <w:numId w:val="4"/>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hAnsi="Times New Roman" w:cs="Times New Roman"/>
          <w:sz w:val="20"/>
          <w:szCs w:val="20"/>
        </w:rPr>
        <w:t xml:space="preserve">Внести в </w:t>
      </w:r>
      <w:r w:rsidRPr="001F7A74">
        <w:rPr>
          <w:rFonts w:ascii="Times New Roman" w:eastAsia="Times New Roman" w:hAnsi="Times New Roman" w:cs="Times New Roman"/>
          <w:color w:val="000000"/>
          <w:sz w:val="20"/>
          <w:szCs w:val="20"/>
          <w:lang w:eastAsia="ru-RU"/>
        </w:rPr>
        <w:t>п</w:t>
      </w:r>
      <w:r w:rsidRPr="001F7A74">
        <w:rPr>
          <w:rFonts w:ascii="Times New Roman" w:hAnsi="Times New Roman" w:cs="Times New Roman"/>
          <w:sz w:val="20"/>
          <w:szCs w:val="20"/>
        </w:rPr>
        <w:t xml:space="preserve">остановление </w:t>
      </w:r>
      <w:r w:rsidRPr="001F7A74">
        <w:rPr>
          <w:rFonts w:ascii="Times New Roman" w:eastAsia="Times New Roman" w:hAnsi="Times New Roman" w:cs="Times New Roman"/>
          <w:sz w:val="20"/>
          <w:szCs w:val="20"/>
          <w:lang w:eastAsia="ru-RU"/>
        </w:rPr>
        <w:t xml:space="preserve">администрации Малышевского сельсовета Сузунского района Новосибирской области от 20.11.2019 № 94 «Об утверждении программы по переселению граждан из аварийного жилого фонда </w:t>
      </w:r>
      <w:proofErr w:type="gramStart"/>
      <w:r w:rsidRPr="001F7A74">
        <w:rPr>
          <w:rFonts w:ascii="Times New Roman" w:eastAsia="Times New Roman" w:hAnsi="Times New Roman" w:cs="Times New Roman"/>
          <w:sz w:val="20"/>
          <w:szCs w:val="20"/>
          <w:lang w:eastAsia="ru-RU"/>
        </w:rPr>
        <w:t>в</w:t>
      </w:r>
      <w:proofErr w:type="gramEnd"/>
      <w:r w:rsidRPr="001F7A74">
        <w:rPr>
          <w:rFonts w:ascii="Times New Roman" w:eastAsia="Times New Roman" w:hAnsi="Times New Roman" w:cs="Times New Roman"/>
          <w:sz w:val="20"/>
          <w:szCs w:val="20"/>
          <w:lang w:eastAsia="ru-RU"/>
        </w:rPr>
        <w:t xml:space="preserve"> с. </w:t>
      </w:r>
      <w:proofErr w:type="spellStart"/>
      <w:r w:rsidRPr="001F7A74">
        <w:rPr>
          <w:rFonts w:ascii="Times New Roman" w:eastAsia="Times New Roman" w:hAnsi="Times New Roman" w:cs="Times New Roman"/>
          <w:sz w:val="20"/>
          <w:szCs w:val="20"/>
          <w:lang w:eastAsia="ru-RU"/>
        </w:rPr>
        <w:t>Малышево</w:t>
      </w:r>
      <w:proofErr w:type="spellEnd"/>
      <w:r w:rsidRPr="001F7A74">
        <w:rPr>
          <w:rFonts w:ascii="Times New Roman" w:eastAsia="Times New Roman" w:hAnsi="Times New Roman" w:cs="Times New Roman"/>
          <w:sz w:val="20"/>
          <w:szCs w:val="20"/>
          <w:lang w:eastAsia="ru-RU"/>
        </w:rPr>
        <w:t xml:space="preserve">, н.п. </w:t>
      </w:r>
      <w:proofErr w:type="spellStart"/>
      <w:r w:rsidRPr="001F7A74">
        <w:rPr>
          <w:rFonts w:ascii="Times New Roman" w:eastAsia="Times New Roman" w:hAnsi="Times New Roman" w:cs="Times New Roman"/>
          <w:sz w:val="20"/>
          <w:szCs w:val="20"/>
          <w:lang w:eastAsia="ru-RU"/>
        </w:rPr>
        <w:t>Клыгино</w:t>
      </w:r>
      <w:proofErr w:type="spellEnd"/>
      <w:r w:rsidRPr="001F7A74">
        <w:rPr>
          <w:rFonts w:ascii="Times New Roman" w:eastAsia="Times New Roman" w:hAnsi="Times New Roman" w:cs="Times New Roman"/>
          <w:sz w:val="20"/>
          <w:szCs w:val="20"/>
          <w:lang w:eastAsia="ru-RU"/>
        </w:rPr>
        <w:t xml:space="preserve"> Малышевского сельсовета Сузунского района Новосибирской области на 2020-2022 годы» следующие изменения:</w:t>
      </w:r>
    </w:p>
    <w:p w:rsidR="00E30645" w:rsidRPr="001F7A74" w:rsidRDefault="00E30645" w:rsidP="00D57929">
      <w:pPr>
        <w:numPr>
          <w:ilvl w:val="1"/>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 xml:space="preserve">В Программе по переселению граждан из аварийного жилого фонда </w:t>
      </w:r>
      <w:proofErr w:type="gramStart"/>
      <w:r w:rsidRPr="001F7A74">
        <w:rPr>
          <w:rFonts w:ascii="Times New Roman" w:eastAsia="Times New Roman" w:hAnsi="Times New Roman" w:cs="Times New Roman"/>
          <w:sz w:val="20"/>
          <w:szCs w:val="20"/>
          <w:lang w:eastAsia="ru-RU"/>
        </w:rPr>
        <w:t>в</w:t>
      </w:r>
      <w:proofErr w:type="gramEnd"/>
      <w:r w:rsidRPr="001F7A74">
        <w:rPr>
          <w:rFonts w:ascii="Times New Roman" w:eastAsia="Times New Roman" w:hAnsi="Times New Roman" w:cs="Times New Roman"/>
          <w:sz w:val="20"/>
          <w:szCs w:val="20"/>
          <w:lang w:eastAsia="ru-RU"/>
        </w:rPr>
        <w:t xml:space="preserve"> с. </w:t>
      </w:r>
      <w:proofErr w:type="spellStart"/>
      <w:r w:rsidRPr="001F7A74">
        <w:rPr>
          <w:rFonts w:ascii="Times New Roman" w:eastAsia="Times New Roman" w:hAnsi="Times New Roman" w:cs="Times New Roman"/>
          <w:sz w:val="20"/>
          <w:szCs w:val="20"/>
          <w:lang w:eastAsia="ru-RU"/>
        </w:rPr>
        <w:t>Малышево</w:t>
      </w:r>
      <w:proofErr w:type="spellEnd"/>
      <w:r w:rsidRPr="001F7A74">
        <w:rPr>
          <w:rFonts w:ascii="Times New Roman" w:eastAsia="Times New Roman" w:hAnsi="Times New Roman" w:cs="Times New Roman"/>
          <w:sz w:val="20"/>
          <w:szCs w:val="20"/>
          <w:lang w:eastAsia="ru-RU"/>
        </w:rPr>
        <w:t xml:space="preserve">, н.п. </w:t>
      </w:r>
      <w:proofErr w:type="spellStart"/>
      <w:r w:rsidRPr="001F7A74">
        <w:rPr>
          <w:rFonts w:ascii="Times New Roman" w:eastAsia="Times New Roman" w:hAnsi="Times New Roman" w:cs="Times New Roman"/>
          <w:sz w:val="20"/>
          <w:szCs w:val="20"/>
          <w:lang w:eastAsia="ru-RU"/>
        </w:rPr>
        <w:t>Клыгино</w:t>
      </w:r>
      <w:proofErr w:type="spellEnd"/>
      <w:r w:rsidRPr="001F7A74">
        <w:rPr>
          <w:rFonts w:ascii="Times New Roman" w:eastAsia="Times New Roman" w:hAnsi="Times New Roman" w:cs="Times New Roman"/>
          <w:sz w:val="20"/>
          <w:szCs w:val="20"/>
          <w:lang w:eastAsia="ru-RU"/>
        </w:rPr>
        <w:t xml:space="preserve"> Малышевского сельсовета Сузунского района Новосибирской области на 2020-2022 годы:</w:t>
      </w:r>
    </w:p>
    <w:p w:rsidR="00E30645" w:rsidRPr="001F7A74" w:rsidRDefault="00E30645" w:rsidP="00D57929">
      <w:pPr>
        <w:numPr>
          <w:ilvl w:val="2"/>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В Паспорте программы:</w:t>
      </w:r>
    </w:p>
    <w:p w:rsidR="00E30645" w:rsidRPr="001F7A74" w:rsidRDefault="00E30645" w:rsidP="00D57929">
      <w:pPr>
        <w:numPr>
          <w:ilvl w:val="3"/>
          <w:numId w:val="3"/>
        </w:numPr>
        <w:tabs>
          <w:tab w:val="left" w:pos="1418"/>
          <w:tab w:val="left" w:pos="1843"/>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Строку «Объемы и источники финансирования Программы» изложить в следующей редакции:</w:t>
      </w:r>
    </w:p>
    <w:tbl>
      <w:tblPr>
        <w:tblW w:w="10151" w:type="dxa"/>
        <w:jc w:val="center"/>
        <w:tblInd w:w="2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3007"/>
        <w:gridCol w:w="2093"/>
        <w:gridCol w:w="1418"/>
        <w:gridCol w:w="850"/>
        <w:gridCol w:w="1371"/>
        <w:gridCol w:w="694"/>
        <w:gridCol w:w="482"/>
      </w:tblGrid>
      <w:tr w:rsidR="00E30645" w:rsidRPr="001F7A74" w:rsidTr="0077715A">
        <w:trPr>
          <w:trHeight w:val="355"/>
          <w:jc w:val="center"/>
        </w:trPr>
        <w:tc>
          <w:tcPr>
            <w:tcW w:w="236" w:type="dxa"/>
            <w:tcBorders>
              <w:top w:val="nil"/>
              <w:left w:val="nil"/>
              <w:bottom w:val="nil"/>
              <w:right w:val="single" w:sz="4" w:space="0" w:color="auto"/>
            </w:tcBorders>
          </w:tcPr>
          <w:p w:rsidR="00E30645" w:rsidRPr="001F7A74" w:rsidRDefault="00E30645" w:rsidP="00D57929">
            <w:pPr>
              <w:pStyle w:val="1"/>
              <w:keepNext w:val="0"/>
              <w:widowControl w:val="0"/>
              <w:tabs>
                <w:tab w:val="left" w:pos="2562"/>
              </w:tabs>
              <w:ind w:hanging="135"/>
              <w:jc w:val="left"/>
              <w:rPr>
                <w:i w:val="0"/>
                <w:iCs w:val="0"/>
                <w:sz w:val="20"/>
                <w:szCs w:val="20"/>
              </w:rPr>
            </w:pPr>
            <w:r w:rsidRPr="001F7A74">
              <w:rPr>
                <w:i w:val="0"/>
                <w:iCs w:val="0"/>
                <w:sz w:val="20"/>
                <w:szCs w:val="20"/>
              </w:rPr>
              <w:t>«</w:t>
            </w:r>
          </w:p>
        </w:tc>
        <w:tc>
          <w:tcPr>
            <w:tcW w:w="3007" w:type="dxa"/>
            <w:vMerge w:val="restart"/>
            <w:tcBorders>
              <w:lef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r w:rsidRPr="001F7A74">
              <w:rPr>
                <w:i w:val="0"/>
                <w:iCs w:val="0"/>
                <w:sz w:val="20"/>
                <w:szCs w:val="20"/>
              </w:rPr>
              <w:t xml:space="preserve">Объемы и источники </w:t>
            </w:r>
            <w:r w:rsidRPr="001F7A74">
              <w:rPr>
                <w:i w:val="0"/>
                <w:iCs w:val="0"/>
                <w:sz w:val="20"/>
                <w:szCs w:val="20"/>
              </w:rPr>
              <w:br w:type="textWrapping" w:clear="all"/>
            </w:r>
            <w:r w:rsidRPr="001F7A74">
              <w:rPr>
                <w:i w:val="0"/>
                <w:iCs w:val="0"/>
                <w:sz w:val="20"/>
                <w:szCs w:val="20"/>
              </w:rPr>
              <w:lastRenderedPageBreak/>
              <w:t>финансирования  Программы</w:t>
            </w:r>
          </w:p>
        </w:tc>
        <w:tc>
          <w:tcPr>
            <w:tcW w:w="2093" w:type="dxa"/>
            <w:vMerge w:val="restart"/>
          </w:tcPr>
          <w:p w:rsidR="00E30645" w:rsidRPr="001F7A74" w:rsidRDefault="00E30645" w:rsidP="00D57929">
            <w:pPr>
              <w:pStyle w:val="ac"/>
              <w:widowControl w:val="0"/>
              <w:tabs>
                <w:tab w:val="left" w:pos="2562"/>
              </w:tabs>
            </w:pPr>
          </w:p>
        </w:tc>
        <w:tc>
          <w:tcPr>
            <w:tcW w:w="1418" w:type="dxa"/>
            <w:vMerge w:val="restart"/>
          </w:tcPr>
          <w:p w:rsidR="00E30645" w:rsidRPr="001F7A74" w:rsidRDefault="00E30645" w:rsidP="00D57929">
            <w:pPr>
              <w:widowControl w:val="0"/>
              <w:tabs>
                <w:tab w:val="left" w:pos="2562"/>
              </w:tabs>
              <w:spacing w:after="0" w:line="240" w:lineRule="auto"/>
              <w:jc w:val="center"/>
              <w:rPr>
                <w:rFonts w:ascii="Times New Roman" w:hAnsi="Times New Roman" w:cs="Times New Roman"/>
                <w:sz w:val="20"/>
                <w:szCs w:val="20"/>
              </w:rPr>
            </w:pPr>
            <w:r w:rsidRPr="001F7A74">
              <w:rPr>
                <w:rFonts w:ascii="Times New Roman" w:hAnsi="Times New Roman" w:cs="Times New Roman"/>
                <w:sz w:val="20"/>
                <w:szCs w:val="20"/>
              </w:rPr>
              <w:t>2020-2022гг</w:t>
            </w:r>
          </w:p>
        </w:tc>
        <w:tc>
          <w:tcPr>
            <w:tcW w:w="2915" w:type="dxa"/>
            <w:gridSpan w:val="3"/>
            <w:tcBorders>
              <w:right w:val="single" w:sz="4" w:space="0" w:color="auto"/>
            </w:tcBorders>
          </w:tcPr>
          <w:p w:rsidR="00E30645" w:rsidRPr="001F7A74" w:rsidRDefault="00E30645" w:rsidP="00D57929">
            <w:pPr>
              <w:pStyle w:val="3"/>
              <w:keepNext w:val="0"/>
              <w:widowControl w:val="0"/>
              <w:tabs>
                <w:tab w:val="left" w:pos="317"/>
                <w:tab w:val="num" w:pos="502"/>
                <w:tab w:val="left" w:pos="2562"/>
              </w:tabs>
              <w:autoSpaceDE w:val="0"/>
              <w:autoSpaceDN w:val="0"/>
              <w:spacing w:before="0" w:line="240" w:lineRule="auto"/>
              <w:ind w:left="34"/>
              <w:rPr>
                <w:rFonts w:ascii="Times New Roman" w:hAnsi="Times New Roman" w:cs="Times New Roman"/>
                <w:b w:val="0"/>
                <w:bCs w:val="0"/>
                <w:color w:val="auto"/>
                <w:sz w:val="20"/>
                <w:szCs w:val="20"/>
              </w:rPr>
            </w:pPr>
            <w:r w:rsidRPr="001F7A74">
              <w:rPr>
                <w:rFonts w:ascii="Times New Roman" w:hAnsi="Times New Roman" w:cs="Times New Roman"/>
                <w:b w:val="0"/>
                <w:bCs w:val="0"/>
                <w:color w:val="auto"/>
                <w:sz w:val="20"/>
                <w:szCs w:val="20"/>
              </w:rPr>
              <w:t>в том числе по годам:</w:t>
            </w:r>
          </w:p>
        </w:tc>
        <w:tc>
          <w:tcPr>
            <w:tcW w:w="482" w:type="dxa"/>
            <w:tcBorders>
              <w:top w:val="nil"/>
              <w:left w:val="single" w:sz="4" w:space="0" w:color="auto"/>
              <w:bottom w:val="nil"/>
              <w:right w:val="nil"/>
            </w:tcBorders>
          </w:tcPr>
          <w:p w:rsidR="00E30645" w:rsidRPr="001F7A74" w:rsidRDefault="00E30645" w:rsidP="00D57929">
            <w:pPr>
              <w:pStyle w:val="3"/>
              <w:keepNext w:val="0"/>
              <w:widowControl w:val="0"/>
              <w:tabs>
                <w:tab w:val="left" w:pos="317"/>
                <w:tab w:val="num" w:pos="502"/>
                <w:tab w:val="left" w:pos="2562"/>
              </w:tabs>
              <w:autoSpaceDE w:val="0"/>
              <w:autoSpaceDN w:val="0"/>
              <w:spacing w:before="0" w:line="240" w:lineRule="auto"/>
              <w:ind w:left="34"/>
              <w:rPr>
                <w:rFonts w:ascii="Times New Roman" w:hAnsi="Times New Roman" w:cs="Times New Roman"/>
                <w:b w:val="0"/>
                <w:bCs w:val="0"/>
                <w:sz w:val="20"/>
                <w:szCs w:val="20"/>
              </w:rPr>
            </w:pPr>
          </w:p>
        </w:tc>
      </w:tr>
      <w:tr w:rsidR="00E30645" w:rsidRPr="001F7A74" w:rsidTr="0077715A">
        <w:trPr>
          <w:trHeight w:val="678"/>
          <w:jc w:val="center"/>
        </w:trPr>
        <w:tc>
          <w:tcPr>
            <w:tcW w:w="236" w:type="dxa"/>
            <w:tcBorders>
              <w:top w:val="nil"/>
              <w:left w:val="nil"/>
              <w:bottom w:val="nil"/>
              <w:righ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3007" w:type="dxa"/>
            <w:vMerge/>
            <w:tcBorders>
              <w:lef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2093" w:type="dxa"/>
            <w:vMerge/>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tc>
        <w:tc>
          <w:tcPr>
            <w:tcW w:w="1418" w:type="dxa"/>
            <w:vMerge/>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tc>
        <w:tc>
          <w:tcPr>
            <w:tcW w:w="850" w:type="dxa"/>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2020</w:t>
            </w:r>
          </w:p>
        </w:tc>
        <w:tc>
          <w:tcPr>
            <w:tcW w:w="1371" w:type="dxa"/>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2021</w:t>
            </w:r>
          </w:p>
        </w:tc>
        <w:tc>
          <w:tcPr>
            <w:tcW w:w="694" w:type="dxa"/>
            <w:tcBorders>
              <w:right w:val="single" w:sz="4" w:space="0" w:color="auto"/>
            </w:tcBorders>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2022</w:t>
            </w:r>
          </w:p>
        </w:tc>
        <w:tc>
          <w:tcPr>
            <w:tcW w:w="482" w:type="dxa"/>
            <w:tcBorders>
              <w:top w:val="nil"/>
              <w:left w:val="single" w:sz="4" w:space="0" w:color="auto"/>
              <w:bottom w:val="nil"/>
              <w:right w:val="nil"/>
            </w:tcBorders>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tc>
      </w:tr>
      <w:tr w:rsidR="00E30645" w:rsidRPr="001F7A74" w:rsidTr="00D57929">
        <w:trPr>
          <w:cantSplit/>
          <w:trHeight w:val="1100"/>
          <w:jc w:val="center"/>
        </w:trPr>
        <w:tc>
          <w:tcPr>
            <w:tcW w:w="236" w:type="dxa"/>
            <w:tcBorders>
              <w:top w:val="nil"/>
              <w:left w:val="nil"/>
              <w:bottom w:val="nil"/>
              <w:righ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3007" w:type="dxa"/>
            <w:vMerge/>
            <w:tcBorders>
              <w:lef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2093" w:type="dxa"/>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Всего, рублей</w:t>
            </w:r>
          </w:p>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По 48301,00</w:t>
            </w:r>
          </w:p>
        </w:tc>
        <w:tc>
          <w:tcPr>
            <w:tcW w:w="1418" w:type="dxa"/>
            <w:vAlign w:val="center"/>
          </w:tcPr>
          <w:p w:rsidR="00E30645" w:rsidRPr="001F7A74" w:rsidRDefault="00E30645" w:rsidP="00D57929">
            <w:pPr>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11 316 924,30</w:t>
            </w:r>
          </w:p>
        </w:tc>
        <w:tc>
          <w:tcPr>
            <w:tcW w:w="850" w:type="dxa"/>
            <w:vAlign w:val="center"/>
          </w:tcPr>
          <w:p w:rsidR="00E30645" w:rsidRPr="001F7A74" w:rsidRDefault="00E30645" w:rsidP="00D57929">
            <w:pPr>
              <w:widowControl w:val="0"/>
              <w:tabs>
                <w:tab w:val="left" w:pos="317"/>
                <w:tab w:val="left" w:pos="2562"/>
              </w:tabs>
              <w:autoSpaceDE w:val="0"/>
              <w:autoSpaceDN w:val="0"/>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w:t>
            </w:r>
          </w:p>
        </w:tc>
        <w:tc>
          <w:tcPr>
            <w:tcW w:w="1371" w:type="dxa"/>
            <w:vAlign w:val="center"/>
          </w:tcPr>
          <w:p w:rsidR="00E30645" w:rsidRPr="001F7A74" w:rsidRDefault="00E30645" w:rsidP="00D57929">
            <w:pPr>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11 316 924,30</w:t>
            </w:r>
          </w:p>
        </w:tc>
        <w:tc>
          <w:tcPr>
            <w:tcW w:w="694" w:type="dxa"/>
            <w:tcBorders>
              <w:right w:val="single" w:sz="4" w:space="0" w:color="auto"/>
            </w:tcBorders>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0</w:t>
            </w:r>
          </w:p>
        </w:tc>
        <w:tc>
          <w:tcPr>
            <w:tcW w:w="482" w:type="dxa"/>
            <w:tcBorders>
              <w:top w:val="nil"/>
              <w:left w:val="single" w:sz="4" w:space="0" w:color="auto"/>
              <w:bottom w:val="nil"/>
              <w:right w:val="nil"/>
            </w:tcBorders>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p>
        </w:tc>
      </w:tr>
      <w:tr w:rsidR="00E30645" w:rsidRPr="001F7A74" w:rsidTr="0077715A">
        <w:trPr>
          <w:trHeight w:val="375"/>
          <w:jc w:val="center"/>
        </w:trPr>
        <w:tc>
          <w:tcPr>
            <w:tcW w:w="236" w:type="dxa"/>
            <w:tcBorders>
              <w:top w:val="nil"/>
              <w:left w:val="nil"/>
              <w:bottom w:val="nil"/>
              <w:righ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3007" w:type="dxa"/>
            <w:vMerge/>
            <w:tcBorders>
              <w:lef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2093" w:type="dxa"/>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в том числе:</w:t>
            </w:r>
          </w:p>
        </w:tc>
        <w:tc>
          <w:tcPr>
            <w:tcW w:w="1418" w:type="dxa"/>
            <w:vAlign w:val="center"/>
          </w:tcPr>
          <w:p w:rsidR="00E30645" w:rsidRPr="001F7A74" w:rsidRDefault="00E30645" w:rsidP="00D57929">
            <w:pPr>
              <w:spacing w:after="0" w:line="240" w:lineRule="auto"/>
              <w:jc w:val="center"/>
              <w:rPr>
                <w:rFonts w:ascii="Times New Roman" w:hAnsi="Times New Roman" w:cs="Times New Roman"/>
                <w:sz w:val="20"/>
                <w:szCs w:val="20"/>
              </w:rPr>
            </w:pPr>
          </w:p>
        </w:tc>
        <w:tc>
          <w:tcPr>
            <w:tcW w:w="850" w:type="dxa"/>
            <w:vAlign w:val="center"/>
          </w:tcPr>
          <w:p w:rsidR="00E30645" w:rsidRPr="001F7A74" w:rsidRDefault="00E30645" w:rsidP="00D57929">
            <w:pPr>
              <w:widowControl w:val="0"/>
              <w:tabs>
                <w:tab w:val="left" w:pos="6"/>
                <w:tab w:val="left" w:pos="63"/>
                <w:tab w:val="left" w:pos="2562"/>
              </w:tabs>
              <w:autoSpaceDE w:val="0"/>
              <w:autoSpaceDN w:val="0"/>
              <w:spacing w:after="0" w:line="240" w:lineRule="auto"/>
              <w:ind w:left="63" w:hanging="130"/>
              <w:jc w:val="center"/>
              <w:rPr>
                <w:rFonts w:ascii="Times New Roman" w:hAnsi="Times New Roman" w:cs="Times New Roman"/>
                <w:sz w:val="20"/>
                <w:szCs w:val="20"/>
                <w:highlight w:val="yellow"/>
              </w:rPr>
            </w:pPr>
          </w:p>
        </w:tc>
        <w:tc>
          <w:tcPr>
            <w:tcW w:w="1371" w:type="dxa"/>
          </w:tcPr>
          <w:p w:rsidR="00E30645" w:rsidRPr="001F7A74" w:rsidRDefault="00E30645" w:rsidP="00D57929">
            <w:pPr>
              <w:widowControl w:val="0"/>
              <w:tabs>
                <w:tab w:val="left" w:pos="63"/>
                <w:tab w:val="left" w:pos="2562"/>
              </w:tabs>
              <w:autoSpaceDE w:val="0"/>
              <w:autoSpaceDN w:val="0"/>
              <w:spacing w:after="0" w:line="240" w:lineRule="auto"/>
              <w:ind w:left="63" w:hanging="130"/>
              <w:jc w:val="center"/>
              <w:rPr>
                <w:rFonts w:ascii="Times New Roman" w:hAnsi="Times New Roman" w:cs="Times New Roman"/>
                <w:sz w:val="20"/>
                <w:szCs w:val="20"/>
              </w:rPr>
            </w:pPr>
          </w:p>
        </w:tc>
        <w:tc>
          <w:tcPr>
            <w:tcW w:w="694" w:type="dxa"/>
            <w:tcBorders>
              <w:right w:val="single" w:sz="4" w:space="0" w:color="auto"/>
            </w:tcBorders>
          </w:tcPr>
          <w:p w:rsidR="00E30645" w:rsidRPr="001F7A74" w:rsidRDefault="00E30645" w:rsidP="00D57929">
            <w:pPr>
              <w:widowControl w:val="0"/>
              <w:tabs>
                <w:tab w:val="left" w:pos="63"/>
                <w:tab w:val="left" w:pos="2562"/>
              </w:tabs>
              <w:autoSpaceDE w:val="0"/>
              <w:autoSpaceDN w:val="0"/>
              <w:spacing w:after="0" w:line="240" w:lineRule="auto"/>
              <w:ind w:left="63" w:hanging="130"/>
              <w:jc w:val="center"/>
              <w:rPr>
                <w:rFonts w:ascii="Times New Roman" w:hAnsi="Times New Roman" w:cs="Times New Roman"/>
                <w:sz w:val="20"/>
                <w:szCs w:val="20"/>
              </w:rPr>
            </w:pPr>
          </w:p>
        </w:tc>
        <w:tc>
          <w:tcPr>
            <w:tcW w:w="482" w:type="dxa"/>
            <w:tcBorders>
              <w:top w:val="nil"/>
              <w:left w:val="single" w:sz="4" w:space="0" w:color="auto"/>
              <w:bottom w:val="nil"/>
              <w:right w:val="nil"/>
            </w:tcBorders>
          </w:tcPr>
          <w:p w:rsidR="00E30645" w:rsidRPr="001F7A74" w:rsidRDefault="00E30645" w:rsidP="00D57929">
            <w:pPr>
              <w:widowControl w:val="0"/>
              <w:tabs>
                <w:tab w:val="left" w:pos="63"/>
                <w:tab w:val="left" w:pos="2562"/>
              </w:tabs>
              <w:autoSpaceDE w:val="0"/>
              <w:autoSpaceDN w:val="0"/>
              <w:spacing w:after="0" w:line="240" w:lineRule="auto"/>
              <w:ind w:left="63" w:hanging="130"/>
              <w:jc w:val="center"/>
              <w:rPr>
                <w:rFonts w:ascii="Times New Roman" w:hAnsi="Times New Roman" w:cs="Times New Roman"/>
                <w:sz w:val="20"/>
                <w:szCs w:val="20"/>
              </w:rPr>
            </w:pPr>
          </w:p>
        </w:tc>
      </w:tr>
      <w:tr w:rsidR="00E30645" w:rsidRPr="001F7A74" w:rsidTr="00D57929">
        <w:trPr>
          <w:cantSplit/>
          <w:trHeight w:val="1214"/>
          <w:jc w:val="center"/>
        </w:trPr>
        <w:tc>
          <w:tcPr>
            <w:tcW w:w="236" w:type="dxa"/>
            <w:tcBorders>
              <w:top w:val="nil"/>
              <w:left w:val="nil"/>
              <w:bottom w:val="nil"/>
              <w:righ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3007" w:type="dxa"/>
            <w:vMerge/>
            <w:tcBorders>
              <w:lef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2093" w:type="dxa"/>
          </w:tcPr>
          <w:p w:rsidR="00E30645" w:rsidRPr="001F7A74" w:rsidRDefault="00E30645" w:rsidP="00D57929">
            <w:pPr>
              <w:widowControl w:val="0"/>
              <w:tabs>
                <w:tab w:val="left" w:pos="317"/>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Средства областного бюджета</w:t>
            </w:r>
          </w:p>
        </w:tc>
        <w:tc>
          <w:tcPr>
            <w:tcW w:w="1418" w:type="dxa"/>
            <w:vAlign w:val="center"/>
          </w:tcPr>
          <w:p w:rsidR="00E30645" w:rsidRPr="001F7A74" w:rsidRDefault="00E30645" w:rsidP="00D57929">
            <w:pPr>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10 751 078,09</w:t>
            </w:r>
          </w:p>
        </w:tc>
        <w:tc>
          <w:tcPr>
            <w:tcW w:w="850" w:type="dxa"/>
            <w:vAlign w:val="center"/>
          </w:tcPr>
          <w:p w:rsidR="00E30645" w:rsidRPr="001F7A74" w:rsidRDefault="00E30645" w:rsidP="00D57929">
            <w:pPr>
              <w:widowControl w:val="0"/>
              <w:tabs>
                <w:tab w:val="left" w:pos="317"/>
                <w:tab w:val="left" w:pos="2562"/>
              </w:tabs>
              <w:autoSpaceDE w:val="0"/>
              <w:autoSpaceDN w:val="0"/>
              <w:spacing w:after="0" w:line="240" w:lineRule="auto"/>
              <w:jc w:val="center"/>
              <w:rPr>
                <w:rFonts w:ascii="Times New Roman" w:hAnsi="Times New Roman" w:cs="Times New Roman"/>
                <w:sz w:val="20"/>
                <w:szCs w:val="20"/>
              </w:rPr>
            </w:pPr>
            <w:r w:rsidRPr="001F7A74">
              <w:rPr>
                <w:rFonts w:ascii="Times New Roman" w:hAnsi="Times New Roman" w:cs="Times New Roman"/>
                <w:sz w:val="20"/>
                <w:szCs w:val="20"/>
              </w:rPr>
              <w:t>-</w:t>
            </w:r>
          </w:p>
        </w:tc>
        <w:tc>
          <w:tcPr>
            <w:tcW w:w="1371" w:type="dxa"/>
            <w:vAlign w:val="center"/>
          </w:tcPr>
          <w:p w:rsidR="00E30645" w:rsidRPr="001F7A74" w:rsidRDefault="00E30645" w:rsidP="00D57929">
            <w:pPr>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10751078,09</w:t>
            </w:r>
          </w:p>
        </w:tc>
        <w:tc>
          <w:tcPr>
            <w:tcW w:w="694" w:type="dxa"/>
            <w:tcBorders>
              <w:right w:val="single" w:sz="4" w:space="0" w:color="auto"/>
            </w:tcBorders>
            <w:vAlign w:val="center"/>
          </w:tcPr>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r w:rsidRPr="001F7A74">
              <w:rPr>
                <w:rFonts w:ascii="Times New Roman" w:hAnsi="Times New Roman" w:cs="Times New Roman"/>
                <w:sz w:val="20"/>
                <w:szCs w:val="20"/>
              </w:rPr>
              <w:t>0</w:t>
            </w:r>
          </w:p>
        </w:tc>
        <w:tc>
          <w:tcPr>
            <w:tcW w:w="482" w:type="dxa"/>
            <w:tcBorders>
              <w:top w:val="nil"/>
              <w:left w:val="single" w:sz="4" w:space="0" w:color="auto"/>
              <w:bottom w:val="nil"/>
              <w:right w:val="nil"/>
            </w:tcBorders>
          </w:tcPr>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p>
        </w:tc>
      </w:tr>
      <w:tr w:rsidR="00E30645" w:rsidRPr="001F7A74" w:rsidTr="00D57929">
        <w:trPr>
          <w:cantSplit/>
          <w:trHeight w:val="1068"/>
          <w:jc w:val="center"/>
        </w:trPr>
        <w:tc>
          <w:tcPr>
            <w:tcW w:w="236" w:type="dxa"/>
            <w:tcBorders>
              <w:top w:val="nil"/>
              <w:left w:val="nil"/>
              <w:bottom w:val="nil"/>
              <w:righ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3007" w:type="dxa"/>
            <w:vMerge/>
            <w:tcBorders>
              <w:left w:val="single" w:sz="4" w:space="0" w:color="auto"/>
            </w:tcBorders>
          </w:tcPr>
          <w:p w:rsidR="00E30645" w:rsidRPr="001F7A74" w:rsidRDefault="00E30645" w:rsidP="00D57929">
            <w:pPr>
              <w:pStyle w:val="1"/>
              <w:keepNext w:val="0"/>
              <w:widowControl w:val="0"/>
              <w:tabs>
                <w:tab w:val="left" w:pos="2562"/>
              </w:tabs>
              <w:jc w:val="left"/>
              <w:rPr>
                <w:i w:val="0"/>
                <w:iCs w:val="0"/>
                <w:sz w:val="20"/>
                <w:szCs w:val="20"/>
              </w:rPr>
            </w:pPr>
          </w:p>
        </w:tc>
        <w:tc>
          <w:tcPr>
            <w:tcW w:w="2093" w:type="dxa"/>
          </w:tcPr>
          <w:p w:rsidR="00E30645" w:rsidRPr="001F7A74" w:rsidRDefault="00E30645" w:rsidP="00D57929">
            <w:pPr>
              <w:widowControl w:val="0"/>
              <w:tabs>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Средства бюджета Малышевского сельсовета</w:t>
            </w:r>
          </w:p>
        </w:tc>
        <w:tc>
          <w:tcPr>
            <w:tcW w:w="1418" w:type="dxa"/>
            <w:vAlign w:val="center"/>
          </w:tcPr>
          <w:p w:rsidR="00E30645" w:rsidRPr="001F7A74" w:rsidRDefault="00E30645" w:rsidP="00D57929">
            <w:pPr>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565 846,21</w:t>
            </w:r>
          </w:p>
        </w:tc>
        <w:tc>
          <w:tcPr>
            <w:tcW w:w="850" w:type="dxa"/>
            <w:vAlign w:val="center"/>
          </w:tcPr>
          <w:p w:rsidR="00E30645" w:rsidRPr="001F7A74" w:rsidRDefault="00E30645" w:rsidP="00D57929">
            <w:pPr>
              <w:widowControl w:val="0"/>
              <w:tabs>
                <w:tab w:val="left" w:pos="317"/>
                <w:tab w:val="left" w:pos="2562"/>
              </w:tabs>
              <w:autoSpaceDE w:val="0"/>
              <w:autoSpaceDN w:val="0"/>
              <w:spacing w:after="0" w:line="240" w:lineRule="auto"/>
              <w:jc w:val="center"/>
              <w:rPr>
                <w:rFonts w:ascii="Times New Roman" w:hAnsi="Times New Roman" w:cs="Times New Roman"/>
                <w:sz w:val="20"/>
                <w:szCs w:val="20"/>
              </w:rPr>
            </w:pPr>
            <w:r w:rsidRPr="001F7A74">
              <w:rPr>
                <w:rFonts w:ascii="Times New Roman" w:hAnsi="Times New Roman" w:cs="Times New Roman"/>
                <w:sz w:val="20"/>
                <w:szCs w:val="20"/>
              </w:rPr>
              <w:t>-</w:t>
            </w:r>
          </w:p>
        </w:tc>
        <w:tc>
          <w:tcPr>
            <w:tcW w:w="1371" w:type="dxa"/>
            <w:vAlign w:val="center"/>
          </w:tcPr>
          <w:p w:rsidR="00E30645" w:rsidRPr="001F7A74" w:rsidRDefault="00E30645" w:rsidP="00D57929">
            <w:pPr>
              <w:spacing w:after="0" w:line="240" w:lineRule="auto"/>
              <w:jc w:val="center"/>
              <w:rPr>
                <w:rFonts w:ascii="Times New Roman" w:hAnsi="Times New Roman" w:cs="Times New Roman"/>
                <w:sz w:val="20"/>
                <w:szCs w:val="20"/>
                <w:highlight w:val="yellow"/>
              </w:rPr>
            </w:pPr>
            <w:r w:rsidRPr="001F7A74">
              <w:rPr>
                <w:rFonts w:ascii="Times New Roman" w:hAnsi="Times New Roman" w:cs="Times New Roman"/>
                <w:sz w:val="20"/>
                <w:szCs w:val="20"/>
              </w:rPr>
              <w:t>565846,21</w:t>
            </w:r>
          </w:p>
        </w:tc>
        <w:tc>
          <w:tcPr>
            <w:tcW w:w="694" w:type="dxa"/>
            <w:tcBorders>
              <w:right w:val="single" w:sz="4" w:space="0" w:color="auto"/>
            </w:tcBorders>
            <w:vAlign w:val="center"/>
          </w:tcPr>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r w:rsidRPr="001F7A74">
              <w:rPr>
                <w:rFonts w:ascii="Times New Roman" w:hAnsi="Times New Roman" w:cs="Times New Roman"/>
                <w:sz w:val="20"/>
                <w:szCs w:val="20"/>
              </w:rPr>
              <w:t>0</w:t>
            </w:r>
          </w:p>
        </w:tc>
        <w:tc>
          <w:tcPr>
            <w:tcW w:w="482" w:type="dxa"/>
            <w:tcBorders>
              <w:top w:val="nil"/>
              <w:left w:val="single" w:sz="4" w:space="0" w:color="auto"/>
              <w:bottom w:val="nil"/>
              <w:right w:val="nil"/>
            </w:tcBorders>
          </w:tcPr>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p>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p>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p>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p>
          <w:p w:rsidR="00E30645" w:rsidRPr="001F7A74" w:rsidRDefault="00E30645" w:rsidP="00D57929">
            <w:pPr>
              <w:widowControl w:val="0"/>
              <w:tabs>
                <w:tab w:val="left" w:pos="63"/>
                <w:tab w:val="left" w:pos="2562"/>
              </w:tabs>
              <w:autoSpaceDE w:val="0"/>
              <w:autoSpaceDN w:val="0"/>
              <w:spacing w:after="0" w:line="240" w:lineRule="auto"/>
              <w:ind w:left="113" w:hanging="130"/>
              <w:jc w:val="center"/>
              <w:rPr>
                <w:rFonts w:ascii="Times New Roman" w:hAnsi="Times New Roman" w:cs="Times New Roman"/>
                <w:sz w:val="20"/>
                <w:szCs w:val="20"/>
              </w:rPr>
            </w:pPr>
          </w:p>
          <w:p w:rsidR="00E30645" w:rsidRPr="001F7A74" w:rsidRDefault="00E30645" w:rsidP="00D57929">
            <w:pPr>
              <w:widowControl w:val="0"/>
              <w:tabs>
                <w:tab w:val="left" w:pos="63"/>
                <w:tab w:val="left" w:pos="2562"/>
              </w:tabs>
              <w:autoSpaceDE w:val="0"/>
              <w:autoSpaceDN w:val="0"/>
              <w:spacing w:after="0" w:line="240" w:lineRule="auto"/>
              <w:rPr>
                <w:rFonts w:ascii="Times New Roman" w:hAnsi="Times New Roman" w:cs="Times New Roman"/>
                <w:sz w:val="20"/>
                <w:szCs w:val="20"/>
              </w:rPr>
            </w:pPr>
            <w:r w:rsidRPr="001F7A74">
              <w:rPr>
                <w:rFonts w:ascii="Times New Roman" w:hAnsi="Times New Roman" w:cs="Times New Roman"/>
                <w:sz w:val="20"/>
                <w:szCs w:val="20"/>
              </w:rPr>
              <w:t>»;</w:t>
            </w:r>
          </w:p>
        </w:tc>
      </w:tr>
    </w:tbl>
    <w:p w:rsidR="00E30645" w:rsidRPr="001F7A74" w:rsidRDefault="00E30645" w:rsidP="00D57929">
      <w:pPr>
        <w:tabs>
          <w:tab w:val="left" w:pos="1418"/>
          <w:tab w:val="left" w:pos="1843"/>
        </w:tabs>
        <w:spacing w:after="0" w:line="240" w:lineRule="auto"/>
        <w:ind w:left="709"/>
        <w:jc w:val="both"/>
        <w:rPr>
          <w:rFonts w:ascii="Times New Roman" w:eastAsia="Times New Roman" w:hAnsi="Times New Roman" w:cs="Times New Roman"/>
          <w:sz w:val="20"/>
          <w:szCs w:val="20"/>
          <w:lang w:eastAsia="ru-RU"/>
        </w:rPr>
      </w:pPr>
    </w:p>
    <w:p w:rsidR="00E30645" w:rsidRPr="001F7A74" w:rsidRDefault="00E30645" w:rsidP="00D57929">
      <w:pPr>
        <w:numPr>
          <w:ilvl w:val="3"/>
          <w:numId w:val="3"/>
        </w:numPr>
        <w:tabs>
          <w:tab w:val="left" w:pos="1418"/>
          <w:tab w:val="left" w:pos="1843"/>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Строку «ожидаемые результаты реализации Программы» изложить в следующей редакции:</w:t>
      </w:r>
    </w:p>
    <w:p w:rsidR="00E30645" w:rsidRPr="001F7A74" w:rsidRDefault="00E30645" w:rsidP="00D57929">
      <w:pPr>
        <w:tabs>
          <w:tab w:val="left" w:pos="1418"/>
          <w:tab w:val="left" w:pos="1843"/>
        </w:tabs>
        <w:spacing w:after="0" w:line="240" w:lineRule="auto"/>
        <w:ind w:left="709"/>
        <w:jc w:val="both"/>
        <w:rPr>
          <w:rFonts w:ascii="Times New Roman" w:eastAsia="Times New Roman" w:hAnsi="Times New Roman" w:cs="Times New Roman"/>
          <w:sz w:val="20"/>
          <w:szCs w:val="20"/>
          <w:lang w:eastAsia="ru-RU"/>
        </w:rPr>
      </w:pPr>
    </w:p>
    <w:tbl>
      <w:tblPr>
        <w:tblW w:w="10056" w:type="dxa"/>
        <w:jc w:val="center"/>
        <w:tblInd w:w="3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
        <w:gridCol w:w="4102"/>
        <w:gridCol w:w="5129"/>
        <w:gridCol w:w="441"/>
      </w:tblGrid>
      <w:tr w:rsidR="00E30645" w:rsidRPr="001F7A74" w:rsidTr="0077715A">
        <w:trPr>
          <w:trHeight w:val="530"/>
          <w:jc w:val="center"/>
        </w:trPr>
        <w:tc>
          <w:tcPr>
            <w:tcW w:w="384" w:type="dxa"/>
            <w:tcBorders>
              <w:top w:val="nil"/>
              <w:left w:val="nil"/>
              <w:bottom w:val="nil"/>
              <w:right w:val="single" w:sz="4" w:space="0" w:color="auto"/>
            </w:tcBorders>
          </w:tcPr>
          <w:p w:rsidR="00E30645" w:rsidRPr="001F7A74" w:rsidRDefault="00E30645" w:rsidP="00D57929">
            <w:pPr>
              <w:pStyle w:val="1"/>
              <w:keepNext w:val="0"/>
              <w:tabs>
                <w:tab w:val="left" w:pos="2562"/>
              </w:tabs>
              <w:jc w:val="left"/>
              <w:rPr>
                <w:i w:val="0"/>
                <w:iCs w:val="0"/>
                <w:sz w:val="20"/>
                <w:szCs w:val="20"/>
              </w:rPr>
            </w:pPr>
            <w:r w:rsidRPr="001F7A74">
              <w:rPr>
                <w:i w:val="0"/>
                <w:iCs w:val="0"/>
                <w:sz w:val="20"/>
                <w:szCs w:val="20"/>
              </w:rPr>
              <w:t>«</w:t>
            </w:r>
          </w:p>
        </w:tc>
        <w:tc>
          <w:tcPr>
            <w:tcW w:w="4102" w:type="dxa"/>
            <w:tcBorders>
              <w:left w:val="single" w:sz="4" w:space="0" w:color="auto"/>
            </w:tcBorders>
          </w:tcPr>
          <w:p w:rsidR="00E30645" w:rsidRPr="001F7A74" w:rsidRDefault="00E30645" w:rsidP="00D57929">
            <w:pPr>
              <w:pStyle w:val="1"/>
              <w:keepNext w:val="0"/>
              <w:tabs>
                <w:tab w:val="left" w:pos="2562"/>
              </w:tabs>
              <w:jc w:val="left"/>
              <w:rPr>
                <w:i w:val="0"/>
                <w:iCs w:val="0"/>
                <w:sz w:val="20"/>
                <w:szCs w:val="20"/>
              </w:rPr>
            </w:pPr>
            <w:r w:rsidRPr="001F7A74">
              <w:rPr>
                <w:i w:val="0"/>
                <w:iCs w:val="0"/>
                <w:sz w:val="20"/>
                <w:szCs w:val="20"/>
              </w:rPr>
              <w:t>Ожидаемые результаты</w:t>
            </w:r>
          </w:p>
          <w:p w:rsidR="00E30645" w:rsidRPr="001F7A74" w:rsidRDefault="00E30645" w:rsidP="00D57929">
            <w:pPr>
              <w:pStyle w:val="1"/>
              <w:keepNext w:val="0"/>
              <w:tabs>
                <w:tab w:val="left" w:pos="2562"/>
              </w:tabs>
              <w:jc w:val="left"/>
              <w:rPr>
                <w:i w:val="0"/>
                <w:iCs w:val="0"/>
                <w:sz w:val="20"/>
                <w:szCs w:val="20"/>
              </w:rPr>
            </w:pPr>
            <w:r w:rsidRPr="001F7A74">
              <w:rPr>
                <w:i w:val="0"/>
                <w:iCs w:val="0"/>
                <w:sz w:val="20"/>
                <w:szCs w:val="20"/>
              </w:rPr>
              <w:t>реализации Программы</w:t>
            </w:r>
          </w:p>
        </w:tc>
        <w:tc>
          <w:tcPr>
            <w:tcW w:w="5129" w:type="dxa"/>
            <w:tcBorders>
              <w:right w:val="single" w:sz="4" w:space="0" w:color="auto"/>
            </w:tcBorders>
          </w:tcPr>
          <w:p w:rsidR="00E30645" w:rsidRPr="001F7A74" w:rsidRDefault="00E30645" w:rsidP="00D57929">
            <w:pPr>
              <w:pStyle w:val="1"/>
              <w:keepNext w:val="0"/>
              <w:tabs>
                <w:tab w:val="left" w:pos="2562"/>
              </w:tabs>
              <w:jc w:val="left"/>
              <w:rPr>
                <w:i w:val="0"/>
                <w:iCs w:val="0"/>
                <w:sz w:val="20"/>
                <w:szCs w:val="20"/>
              </w:rPr>
            </w:pPr>
            <w:r w:rsidRPr="001F7A74">
              <w:rPr>
                <w:i w:val="0"/>
                <w:iCs w:val="0"/>
                <w:sz w:val="20"/>
                <w:szCs w:val="20"/>
              </w:rPr>
              <w:t xml:space="preserve">В результате реализации Программы планируется:           </w:t>
            </w:r>
          </w:p>
          <w:p w:rsidR="00E30645" w:rsidRPr="001F7A74" w:rsidRDefault="00E30645" w:rsidP="00D57929">
            <w:pPr>
              <w:pStyle w:val="1"/>
              <w:keepNext w:val="0"/>
              <w:tabs>
                <w:tab w:val="left" w:pos="2562"/>
              </w:tabs>
              <w:jc w:val="left"/>
              <w:rPr>
                <w:i w:val="0"/>
                <w:iCs w:val="0"/>
                <w:sz w:val="20"/>
                <w:szCs w:val="20"/>
              </w:rPr>
            </w:pPr>
            <w:r w:rsidRPr="001F7A74">
              <w:rPr>
                <w:i w:val="0"/>
                <w:iCs w:val="0"/>
                <w:sz w:val="20"/>
                <w:szCs w:val="20"/>
              </w:rPr>
              <w:t xml:space="preserve">переселить 10 человек;                                </w:t>
            </w:r>
          </w:p>
          <w:p w:rsidR="00E30645" w:rsidRPr="001F7A74" w:rsidRDefault="00E30645" w:rsidP="00D57929">
            <w:pPr>
              <w:pStyle w:val="1"/>
              <w:keepNext w:val="0"/>
              <w:tabs>
                <w:tab w:val="left" w:pos="2562"/>
              </w:tabs>
              <w:jc w:val="left"/>
              <w:rPr>
                <w:i w:val="0"/>
                <w:sz w:val="20"/>
                <w:szCs w:val="20"/>
              </w:rPr>
            </w:pPr>
            <w:r w:rsidRPr="001F7A74">
              <w:rPr>
                <w:i w:val="0"/>
                <w:iCs w:val="0"/>
                <w:sz w:val="20"/>
                <w:szCs w:val="20"/>
              </w:rPr>
              <w:t xml:space="preserve">ликвидировать 234,3 кв. м аварийного жилищного фонда  </w:t>
            </w:r>
          </w:p>
        </w:tc>
        <w:tc>
          <w:tcPr>
            <w:tcW w:w="441" w:type="dxa"/>
            <w:tcBorders>
              <w:top w:val="nil"/>
              <w:left w:val="single" w:sz="4" w:space="0" w:color="auto"/>
              <w:bottom w:val="nil"/>
              <w:right w:val="nil"/>
            </w:tcBorders>
          </w:tcPr>
          <w:p w:rsidR="00E30645" w:rsidRPr="001F7A74" w:rsidRDefault="00E30645" w:rsidP="00D57929">
            <w:pPr>
              <w:pStyle w:val="1"/>
              <w:keepNext w:val="0"/>
              <w:tabs>
                <w:tab w:val="left" w:pos="2562"/>
              </w:tabs>
              <w:jc w:val="left"/>
              <w:rPr>
                <w:i w:val="0"/>
                <w:iCs w:val="0"/>
                <w:sz w:val="20"/>
                <w:szCs w:val="20"/>
              </w:rPr>
            </w:pPr>
          </w:p>
          <w:p w:rsidR="00E30645" w:rsidRPr="001F7A74" w:rsidRDefault="00E30645" w:rsidP="00D57929">
            <w:pPr>
              <w:spacing w:after="0" w:line="240" w:lineRule="auto"/>
              <w:rPr>
                <w:rFonts w:ascii="Times New Roman" w:hAnsi="Times New Roman" w:cs="Times New Roman"/>
                <w:sz w:val="20"/>
                <w:szCs w:val="20"/>
                <w:lang w:eastAsia="ru-RU"/>
              </w:rPr>
            </w:pPr>
          </w:p>
          <w:p w:rsidR="00E30645" w:rsidRPr="001F7A74" w:rsidRDefault="00E30645" w:rsidP="00D57929">
            <w:pPr>
              <w:spacing w:after="0" w:line="240" w:lineRule="auto"/>
              <w:rPr>
                <w:rFonts w:ascii="Times New Roman" w:hAnsi="Times New Roman" w:cs="Times New Roman"/>
                <w:sz w:val="20"/>
                <w:szCs w:val="20"/>
                <w:lang w:eastAsia="ru-RU"/>
              </w:rPr>
            </w:pPr>
          </w:p>
          <w:p w:rsidR="00E30645" w:rsidRPr="001F7A74" w:rsidRDefault="00E30645" w:rsidP="00D57929">
            <w:pPr>
              <w:spacing w:after="0" w:line="240" w:lineRule="auto"/>
              <w:rPr>
                <w:rFonts w:ascii="Times New Roman" w:hAnsi="Times New Roman" w:cs="Times New Roman"/>
                <w:sz w:val="20"/>
                <w:szCs w:val="20"/>
                <w:lang w:eastAsia="ru-RU"/>
              </w:rPr>
            </w:pPr>
            <w:r w:rsidRPr="001F7A74">
              <w:rPr>
                <w:rFonts w:ascii="Times New Roman" w:hAnsi="Times New Roman" w:cs="Times New Roman"/>
                <w:sz w:val="20"/>
                <w:szCs w:val="20"/>
                <w:lang w:eastAsia="ru-RU"/>
              </w:rPr>
              <w:t>»;</w:t>
            </w:r>
          </w:p>
        </w:tc>
      </w:tr>
    </w:tbl>
    <w:p w:rsidR="00E30645" w:rsidRPr="001F7A74" w:rsidRDefault="00E30645" w:rsidP="00D57929">
      <w:pPr>
        <w:tabs>
          <w:tab w:val="left" w:pos="1418"/>
          <w:tab w:val="left" w:pos="1843"/>
        </w:tabs>
        <w:spacing w:after="0" w:line="240" w:lineRule="auto"/>
        <w:ind w:left="709"/>
        <w:jc w:val="both"/>
        <w:rPr>
          <w:rFonts w:ascii="Times New Roman" w:eastAsia="Times New Roman" w:hAnsi="Times New Roman" w:cs="Times New Roman"/>
          <w:sz w:val="20"/>
          <w:szCs w:val="20"/>
          <w:lang w:eastAsia="ru-RU"/>
        </w:rPr>
      </w:pPr>
    </w:p>
    <w:p w:rsidR="00E30645" w:rsidRPr="001F7A74" w:rsidRDefault="00E30645" w:rsidP="00D57929">
      <w:pPr>
        <w:numPr>
          <w:ilvl w:val="2"/>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 xml:space="preserve">Абзац четырнадцатый раздела </w:t>
      </w:r>
      <w:r w:rsidRPr="001F7A74">
        <w:rPr>
          <w:rFonts w:ascii="Times New Roman" w:eastAsia="Times New Roman" w:hAnsi="Times New Roman" w:cs="Times New Roman"/>
          <w:sz w:val="20"/>
          <w:szCs w:val="20"/>
          <w:lang w:val="en-US" w:eastAsia="ru-RU"/>
        </w:rPr>
        <w:t>III</w:t>
      </w:r>
      <w:r w:rsidRPr="001F7A74">
        <w:rPr>
          <w:rFonts w:ascii="Times New Roman" w:eastAsia="Times New Roman" w:hAnsi="Times New Roman" w:cs="Times New Roman"/>
          <w:sz w:val="20"/>
          <w:szCs w:val="20"/>
          <w:lang w:eastAsia="ru-RU"/>
        </w:rPr>
        <w:t xml:space="preserve"> «Основные цели, задачи, сроки реализации Программы» изложить в следующей редакции:</w:t>
      </w:r>
    </w:p>
    <w:p w:rsidR="00E30645" w:rsidRPr="001F7A74" w:rsidRDefault="00E30645" w:rsidP="00D57929">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w:t>
      </w:r>
      <w:r w:rsidRPr="001F7A74">
        <w:rPr>
          <w:rFonts w:ascii="Times New Roman" w:hAnsi="Times New Roman" w:cs="Times New Roman"/>
          <w:sz w:val="20"/>
          <w:szCs w:val="20"/>
        </w:rPr>
        <w:t>II этап– 2021 год (количество граждан, переселенных из аварийного жилищного фонда - 10 человек)»;</w:t>
      </w:r>
    </w:p>
    <w:p w:rsidR="00E30645" w:rsidRPr="001F7A74" w:rsidRDefault="00E30645" w:rsidP="00D57929">
      <w:pPr>
        <w:numPr>
          <w:ilvl w:val="2"/>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proofErr w:type="gramStart"/>
      <w:r w:rsidRPr="001F7A74">
        <w:rPr>
          <w:rFonts w:ascii="Times New Roman" w:eastAsia="Times New Roman" w:hAnsi="Times New Roman" w:cs="Times New Roman"/>
          <w:sz w:val="20"/>
          <w:szCs w:val="20"/>
          <w:lang w:eastAsia="ru-RU"/>
        </w:rPr>
        <w:t xml:space="preserve">В абзаце первом раздела </w:t>
      </w:r>
      <w:r w:rsidRPr="001F7A74">
        <w:rPr>
          <w:rFonts w:ascii="Times New Roman" w:eastAsia="Times New Roman" w:hAnsi="Times New Roman" w:cs="Times New Roman"/>
          <w:sz w:val="20"/>
          <w:szCs w:val="20"/>
          <w:lang w:val="en-US" w:eastAsia="ru-RU"/>
        </w:rPr>
        <w:t>VI</w:t>
      </w:r>
      <w:r w:rsidRPr="001F7A74">
        <w:rPr>
          <w:rFonts w:ascii="Times New Roman" w:eastAsia="Times New Roman" w:hAnsi="Times New Roman" w:cs="Times New Roman"/>
          <w:sz w:val="20"/>
          <w:szCs w:val="20"/>
          <w:lang w:eastAsia="ru-RU"/>
        </w:rPr>
        <w:t xml:space="preserve"> «Обоснование объемов средств на реализацию Программы» слова «с приказом </w:t>
      </w:r>
      <w:r w:rsidRPr="001F7A74">
        <w:rPr>
          <w:rFonts w:ascii="Times New Roman" w:hAnsi="Times New Roman" w:cs="Times New Roman"/>
          <w:sz w:val="20"/>
          <w:szCs w:val="20"/>
        </w:rPr>
        <w:t>Министерства строительства и жилищно-коммунального хозяйства Российской Федерации «О стоимости одного квадратного метра общей площади жилого помещения,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размере 43332 рубля» заменить словами «</w:t>
      </w:r>
      <w:r w:rsidRPr="001F7A74">
        <w:rPr>
          <w:rFonts w:ascii="Times New Roman" w:eastAsia="Times New Roman" w:hAnsi="Times New Roman" w:cs="Times New Roman"/>
          <w:sz w:val="20"/>
          <w:szCs w:val="20"/>
          <w:lang w:eastAsia="ru-RU"/>
        </w:rPr>
        <w:t xml:space="preserve">с приказом </w:t>
      </w:r>
      <w:r w:rsidRPr="001F7A74">
        <w:rPr>
          <w:rFonts w:ascii="Times New Roman" w:hAnsi="Times New Roman" w:cs="Times New Roman"/>
          <w:sz w:val="20"/>
          <w:szCs w:val="20"/>
        </w:rPr>
        <w:t>Министерства</w:t>
      </w:r>
      <w:proofErr w:type="gramEnd"/>
      <w:r w:rsidRPr="001F7A74">
        <w:rPr>
          <w:rFonts w:ascii="Times New Roman" w:hAnsi="Times New Roman" w:cs="Times New Roman"/>
          <w:sz w:val="20"/>
          <w:szCs w:val="20"/>
        </w:rPr>
        <w:t xml:space="preserve"> строительства и жилищно-коммунального хозяйства Российской Федерации «О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1F7A74">
        <w:rPr>
          <w:rFonts w:ascii="Times New Roman" w:hAnsi="Times New Roman" w:cs="Times New Roman"/>
          <w:sz w:val="20"/>
          <w:szCs w:val="20"/>
          <w:lang w:val="en-US"/>
        </w:rPr>
        <w:t>I</w:t>
      </w:r>
      <w:r w:rsidRPr="001F7A74">
        <w:rPr>
          <w:rFonts w:ascii="Times New Roman" w:hAnsi="Times New Roman" w:cs="Times New Roman"/>
          <w:sz w:val="20"/>
          <w:szCs w:val="20"/>
        </w:rPr>
        <w:t xml:space="preserve"> квартал 2020 года» и составляет 48301,00 рубль»;</w:t>
      </w:r>
    </w:p>
    <w:p w:rsidR="00E30645" w:rsidRPr="001F7A74" w:rsidRDefault="00E30645" w:rsidP="00D57929">
      <w:pPr>
        <w:numPr>
          <w:ilvl w:val="2"/>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sz w:val="20"/>
          <w:szCs w:val="20"/>
          <w:lang w:eastAsia="ru-RU"/>
        </w:rPr>
        <w:t xml:space="preserve">Раздел </w:t>
      </w:r>
      <w:r w:rsidRPr="001F7A74">
        <w:rPr>
          <w:rFonts w:ascii="Times New Roman" w:eastAsia="Times New Roman" w:hAnsi="Times New Roman" w:cs="Times New Roman"/>
          <w:sz w:val="20"/>
          <w:szCs w:val="20"/>
          <w:lang w:val="en-US" w:eastAsia="ru-RU"/>
        </w:rPr>
        <w:t>VII</w:t>
      </w:r>
      <w:r w:rsidRPr="001F7A74">
        <w:rPr>
          <w:rFonts w:ascii="Times New Roman" w:eastAsia="Times New Roman" w:hAnsi="Times New Roman" w:cs="Times New Roman"/>
          <w:sz w:val="20"/>
          <w:szCs w:val="20"/>
          <w:lang w:eastAsia="ru-RU"/>
        </w:rPr>
        <w:t xml:space="preserve"> «Обоснование объемов средств на реализацию Программы» изложить в следующей редакции:</w:t>
      </w:r>
    </w:p>
    <w:p w:rsidR="00E30645" w:rsidRPr="001F7A74" w:rsidRDefault="00E30645" w:rsidP="00D57929">
      <w:pPr>
        <w:pStyle w:val="1"/>
        <w:keepNext w:val="0"/>
        <w:ind w:firstLine="680"/>
        <w:rPr>
          <w:i w:val="0"/>
          <w:iCs w:val="0"/>
          <w:sz w:val="20"/>
          <w:szCs w:val="20"/>
        </w:rPr>
      </w:pPr>
      <w:r w:rsidRPr="001F7A74">
        <w:rPr>
          <w:i w:val="0"/>
          <w:sz w:val="20"/>
          <w:szCs w:val="20"/>
        </w:rPr>
        <w:t>«</w:t>
      </w:r>
      <w:r w:rsidRPr="001F7A74">
        <w:rPr>
          <w:i w:val="0"/>
          <w:iCs w:val="0"/>
          <w:sz w:val="20"/>
          <w:szCs w:val="20"/>
        </w:rPr>
        <w:t>VII. Объем и источники финансирования Программы</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Общий прогнозный объем финансирования Программы в 2020-2022 годах -  280 кв.м. 13 524, 28 тыс. рублей 00 копеек,  в том числе:</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1. Поступление субсидии бюджетам поселений на обеспечение мероприятий по переселению граждан из аварийного жилищного фонда за счет  средств областного бюджета:</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2 02  02088 13 0002 на сумму: 2020 год –0,00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доходов бюджетной классификации 819 2 02  02088 13 0002 на сумму: 2021 год –11 316,9  тыс.  рублей 30 копеек,</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доходов бюджетной классификации 819 2 02  02088 13 0002 на сумму: 2022 год – 0,00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2.  Расходы на обеспечение мероприятий по переселению граждан из аварийного жилищного фонда за счёт  средств областного бюджета:</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0501 990000 9502 414 на сумму:  2020 од –0,00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0501 990000 9502 414 на сумму: 2021 год – 10 751,1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0501 990000 9502 414 на сумму: 2022 год – 0,00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xml:space="preserve">3. Расходы, осуществляемые за счёт средств бюджета Малышевского сельсовета  Сузунского района Новосибирской области -  </w:t>
      </w:r>
      <w:proofErr w:type="spellStart"/>
      <w:r w:rsidRPr="001F7A74">
        <w:rPr>
          <w:i w:val="0"/>
          <w:iCs w:val="0"/>
          <w:sz w:val="20"/>
          <w:szCs w:val="20"/>
        </w:rPr>
        <w:t>софинансирование</w:t>
      </w:r>
      <w:proofErr w:type="spellEnd"/>
      <w:r w:rsidRPr="001F7A74">
        <w:rPr>
          <w:i w:val="0"/>
          <w:iCs w:val="0"/>
          <w:sz w:val="20"/>
          <w:szCs w:val="20"/>
        </w:rPr>
        <w:t xml:space="preserve"> на обеспечение мероприятий по переселению граждан из аварийного жилищного фонда:</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0501 8800009 602 414 на сумму: 2020 год –0,00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0501 8800009 602 414 на сумму: 2021 год – 565,8  тыс. рублей,</w:t>
      </w:r>
    </w:p>
    <w:p w:rsidR="00E30645" w:rsidRPr="001F7A74" w:rsidRDefault="00E30645" w:rsidP="00D57929">
      <w:pPr>
        <w:pStyle w:val="1"/>
        <w:keepNext w:val="0"/>
        <w:ind w:firstLine="680"/>
        <w:jc w:val="both"/>
        <w:rPr>
          <w:i w:val="0"/>
          <w:iCs w:val="0"/>
          <w:sz w:val="20"/>
          <w:szCs w:val="20"/>
        </w:rPr>
      </w:pPr>
      <w:r w:rsidRPr="001F7A74">
        <w:rPr>
          <w:i w:val="0"/>
          <w:iCs w:val="0"/>
          <w:sz w:val="20"/>
          <w:szCs w:val="20"/>
        </w:rPr>
        <w:t>- по коду бюджетной классификации 819 0501 8800009 602 414 на сумму: 2022 год – 0,00 тыс. рублей».</w:t>
      </w:r>
    </w:p>
    <w:p w:rsidR="00E30645" w:rsidRPr="001F7A74" w:rsidRDefault="00E30645" w:rsidP="00D5792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F7A74">
        <w:rPr>
          <w:rFonts w:ascii="Times New Roman" w:eastAsia="Times New Roman" w:hAnsi="Times New Roman" w:cs="Times New Roman"/>
          <w:color w:val="000000"/>
          <w:sz w:val="20"/>
          <w:szCs w:val="20"/>
          <w:shd w:val="clear" w:color="auto" w:fill="FFFFFF"/>
          <w:lang w:eastAsia="ru-RU"/>
        </w:rPr>
        <w:t xml:space="preserve">2. </w:t>
      </w:r>
      <w:r w:rsidRPr="001F7A74">
        <w:rPr>
          <w:rFonts w:ascii="Times New Roman" w:eastAsia="Times New Roman" w:hAnsi="Times New Roman" w:cs="Times New Roman"/>
          <w:sz w:val="20"/>
          <w:szCs w:val="20"/>
          <w:lang w:eastAsia="ru-RU"/>
        </w:rPr>
        <w:t>Опубликовать настоящее постановление в газете «</w:t>
      </w:r>
      <w:r w:rsidRPr="001F7A74">
        <w:rPr>
          <w:rFonts w:ascii="Times New Roman" w:hAnsi="Times New Roman" w:cs="Times New Roman"/>
          <w:sz w:val="20"/>
          <w:szCs w:val="20"/>
        </w:rPr>
        <w:t>Малышевский  вестник</w:t>
      </w:r>
      <w:r w:rsidRPr="001F7A74">
        <w:rPr>
          <w:rFonts w:ascii="Times New Roman" w:hAnsi="Times New Roman" w:cs="Times New Roman"/>
          <w:color w:val="000000"/>
          <w:sz w:val="20"/>
          <w:szCs w:val="20"/>
        </w:rPr>
        <w:t xml:space="preserve">» и разместить на официальном сайте администрации </w:t>
      </w:r>
      <w:r w:rsidRPr="001F7A74">
        <w:rPr>
          <w:rFonts w:ascii="Times New Roman" w:eastAsia="Times New Roman" w:hAnsi="Times New Roman" w:cs="Times New Roman"/>
          <w:sz w:val="20"/>
          <w:szCs w:val="20"/>
          <w:lang w:eastAsia="ru-RU"/>
        </w:rPr>
        <w:t>Малышевского</w:t>
      </w:r>
      <w:r w:rsidRPr="001F7A74">
        <w:rPr>
          <w:rFonts w:ascii="Times New Roman" w:hAnsi="Times New Roman" w:cs="Times New Roman"/>
          <w:color w:val="000000"/>
          <w:sz w:val="20"/>
          <w:szCs w:val="20"/>
        </w:rPr>
        <w:t xml:space="preserve"> сельсовета Сузунского</w:t>
      </w:r>
      <w:r w:rsidRPr="001F7A74">
        <w:rPr>
          <w:rFonts w:ascii="Times New Roman" w:eastAsia="Times New Roman" w:hAnsi="Times New Roman" w:cs="Times New Roman"/>
          <w:sz w:val="20"/>
          <w:szCs w:val="20"/>
          <w:lang w:eastAsia="ru-RU"/>
        </w:rPr>
        <w:t xml:space="preserve"> района Новосибирской области. </w:t>
      </w:r>
    </w:p>
    <w:p w:rsidR="00E30645" w:rsidRPr="001F7A74" w:rsidRDefault="00E30645" w:rsidP="00D57929">
      <w:pPr>
        <w:spacing w:after="0" w:line="240" w:lineRule="auto"/>
        <w:jc w:val="both"/>
        <w:rPr>
          <w:rFonts w:ascii="Times New Roman" w:eastAsia="Times New Roman" w:hAnsi="Times New Roman" w:cs="Times New Roman"/>
          <w:sz w:val="20"/>
          <w:szCs w:val="20"/>
          <w:lang w:eastAsia="ru-RU"/>
        </w:rPr>
      </w:pPr>
    </w:p>
    <w:p w:rsidR="00E30645" w:rsidRPr="001F7A74" w:rsidRDefault="00E30645" w:rsidP="00D57929">
      <w:pPr>
        <w:widowControl w:val="0"/>
        <w:autoSpaceDE w:val="0"/>
        <w:autoSpaceDN w:val="0"/>
        <w:adjustRightInd w:val="0"/>
        <w:spacing w:after="0" w:line="240" w:lineRule="auto"/>
        <w:jc w:val="both"/>
        <w:rPr>
          <w:rFonts w:ascii="Times New Roman" w:hAnsi="Times New Roman" w:cs="Times New Roman"/>
          <w:sz w:val="20"/>
          <w:szCs w:val="20"/>
        </w:rPr>
      </w:pPr>
      <w:r w:rsidRPr="001F7A74">
        <w:rPr>
          <w:rFonts w:ascii="Times New Roman" w:hAnsi="Times New Roman" w:cs="Times New Roman"/>
          <w:sz w:val="20"/>
          <w:szCs w:val="20"/>
        </w:rPr>
        <w:t>Глава Малышевского сельсовета</w:t>
      </w:r>
    </w:p>
    <w:p w:rsidR="00D57929" w:rsidRPr="001F7A74" w:rsidRDefault="00E30645" w:rsidP="00D57929">
      <w:pPr>
        <w:widowControl w:val="0"/>
        <w:autoSpaceDE w:val="0"/>
        <w:autoSpaceDN w:val="0"/>
        <w:adjustRightInd w:val="0"/>
        <w:spacing w:after="0" w:line="240" w:lineRule="auto"/>
        <w:jc w:val="both"/>
        <w:rPr>
          <w:rFonts w:ascii="Times New Roman" w:hAnsi="Times New Roman" w:cs="Times New Roman"/>
          <w:sz w:val="20"/>
          <w:szCs w:val="20"/>
        </w:rPr>
      </w:pPr>
      <w:r w:rsidRPr="001F7A74">
        <w:rPr>
          <w:rFonts w:ascii="Times New Roman" w:hAnsi="Times New Roman" w:cs="Times New Roman"/>
          <w:sz w:val="20"/>
          <w:szCs w:val="20"/>
        </w:rPr>
        <w:t>Сузунского района Новосибирской области                                А.А. Львов</w:t>
      </w:r>
    </w:p>
    <w:p w:rsidR="00E30645" w:rsidRPr="001F7A74" w:rsidRDefault="00E30645" w:rsidP="00D57929">
      <w:pPr>
        <w:widowControl w:val="0"/>
        <w:autoSpaceDE w:val="0"/>
        <w:autoSpaceDN w:val="0"/>
        <w:adjustRightInd w:val="0"/>
        <w:spacing w:after="0" w:line="240" w:lineRule="auto"/>
        <w:jc w:val="center"/>
        <w:rPr>
          <w:rFonts w:ascii="Times New Roman" w:hAnsi="Times New Roman" w:cs="Times New Roman"/>
          <w:sz w:val="20"/>
          <w:szCs w:val="20"/>
        </w:rPr>
      </w:pPr>
      <w:r w:rsidRPr="001F7A74">
        <w:rPr>
          <w:rFonts w:ascii="Times New Roman" w:hAnsi="Times New Roman" w:cs="Times New Roman"/>
          <w:b/>
          <w:sz w:val="20"/>
          <w:szCs w:val="20"/>
        </w:rPr>
        <w:t>АДМИНИСТРАЦИЯ</w:t>
      </w:r>
    </w:p>
    <w:p w:rsidR="00E30645" w:rsidRPr="001F7A74" w:rsidRDefault="00E30645" w:rsidP="00D57929">
      <w:pPr>
        <w:tabs>
          <w:tab w:val="left" w:pos="1418"/>
        </w:tabs>
        <w:spacing w:after="0" w:line="240" w:lineRule="auto"/>
        <w:ind w:firstLine="567"/>
        <w:jc w:val="center"/>
        <w:rPr>
          <w:rFonts w:ascii="Times New Roman" w:hAnsi="Times New Roman" w:cs="Times New Roman"/>
          <w:b/>
          <w:sz w:val="20"/>
          <w:szCs w:val="20"/>
        </w:rPr>
      </w:pPr>
      <w:r w:rsidRPr="001F7A74">
        <w:rPr>
          <w:rFonts w:ascii="Times New Roman" w:hAnsi="Times New Roman" w:cs="Times New Roman"/>
          <w:b/>
          <w:sz w:val="20"/>
          <w:szCs w:val="20"/>
        </w:rPr>
        <w:t xml:space="preserve"> МАЛЫШЕВСКОГО СЕЛЬСОВЕТА </w:t>
      </w:r>
    </w:p>
    <w:p w:rsidR="00E30645" w:rsidRPr="001F7A74" w:rsidRDefault="00E30645" w:rsidP="00D57929">
      <w:pPr>
        <w:tabs>
          <w:tab w:val="left" w:pos="1418"/>
        </w:tabs>
        <w:spacing w:after="0" w:line="240" w:lineRule="auto"/>
        <w:ind w:firstLine="567"/>
        <w:jc w:val="center"/>
        <w:rPr>
          <w:rFonts w:ascii="Times New Roman" w:hAnsi="Times New Roman" w:cs="Times New Roman"/>
          <w:sz w:val="20"/>
          <w:szCs w:val="20"/>
        </w:rPr>
      </w:pPr>
      <w:r w:rsidRPr="001F7A74">
        <w:rPr>
          <w:rFonts w:ascii="Times New Roman" w:hAnsi="Times New Roman" w:cs="Times New Roman"/>
          <w:b/>
          <w:sz w:val="20"/>
          <w:szCs w:val="20"/>
        </w:rPr>
        <w:lastRenderedPageBreak/>
        <w:t xml:space="preserve">Сузунского района </w:t>
      </w:r>
      <w:r w:rsidRPr="001F7A74">
        <w:rPr>
          <w:rFonts w:ascii="Times New Roman" w:hAnsi="Times New Roman" w:cs="Times New Roman"/>
          <w:sz w:val="20"/>
          <w:szCs w:val="20"/>
        </w:rPr>
        <w:t xml:space="preserve"> </w:t>
      </w:r>
      <w:r w:rsidRPr="001F7A74">
        <w:rPr>
          <w:rFonts w:ascii="Times New Roman" w:hAnsi="Times New Roman" w:cs="Times New Roman"/>
          <w:b/>
          <w:sz w:val="20"/>
          <w:szCs w:val="20"/>
        </w:rPr>
        <w:t>Новосибирской области</w:t>
      </w:r>
    </w:p>
    <w:p w:rsidR="00E30645" w:rsidRPr="001F7A74" w:rsidRDefault="00E30645" w:rsidP="00D57929">
      <w:pPr>
        <w:tabs>
          <w:tab w:val="left" w:pos="1418"/>
        </w:tabs>
        <w:spacing w:after="0" w:line="240" w:lineRule="auto"/>
        <w:ind w:firstLine="567"/>
        <w:jc w:val="center"/>
        <w:rPr>
          <w:rFonts w:ascii="Times New Roman" w:hAnsi="Times New Roman" w:cs="Times New Roman"/>
          <w:sz w:val="20"/>
          <w:szCs w:val="20"/>
        </w:rPr>
      </w:pPr>
    </w:p>
    <w:p w:rsidR="00E30645" w:rsidRPr="001F7A74" w:rsidRDefault="00E30645" w:rsidP="00D57929">
      <w:pPr>
        <w:tabs>
          <w:tab w:val="left" w:pos="1418"/>
        </w:tabs>
        <w:spacing w:after="0" w:line="240" w:lineRule="auto"/>
        <w:ind w:firstLine="567"/>
        <w:jc w:val="center"/>
        <w:rPr>
          <w:rFonts w:ascii="Times New Roman" w:hAnsi="Times New Roman" w:cs="Times New Roman"/>
          <w:b/>
          <w:sz w:val="20"/>
          <w:szCs w:val="20"/>
        </w:rPr>
      </w:pPr>
      <w:r w:rsidRPr="001F7A74">
        <w:rPr>
          <w:rFonts w:ascii="Times New Roman" w:hAnsi="Times New Roman" w:cs="Times New Roman"/>
          <w:b/>
          <w:sz w:val="20"/>
          <w:szCs w:val="20"/>
        </w:rPr>
        <w:t>ПОСТАНОВЛЕНИЕ</w:t>
      </w:r>
    </w:p>
    <w:p w:rsidR="00E30645" w:rsidRPr="001F7A74" w:rsidRDefault="00E30645" w:rsidP="00D57929">
      <w:pPr>
        <w:tabs>
          <w:tab w:val="left" w:pos="1418"/>
        </w:tabs>
        <w:spacing w:after="0" w:line="240" w:lineRule="auto"/>
        <w:ind w:firstLine="567"/>
        <w:jc w:val="center"/>
        <w:rPr>
          <w:rFonts w:ascii="Times New Roman" w:hAnsi="Times New Roman" w:cs="Times New Roman"/>
          <w:sz w:val="20"/>
          <w:szCs w:val="20"/>
        </w:rPr>
      </w:pPr>
    </w:p>
    <w:p w:rsidR="00E30645" w:rsidRPr="001F7A74" w:rsidRDefault="00E30645" w:rsidP="00D57929">
      <w:pPr>
        <w:tabs>
          <w:tab w:val="left" w:pos="1418"/>
          <w:tab w:val="left" w:pos="8647"/>
        </w:tabs>
        <w:spacing w:after="0" w:line="240" w:lineRule="auto"/>
        <w:rPr>
          <w:rFonts w:ascii="Times New Roman" w:hAnsi="Times New Roman" w:cs="Times New Roman"/>
          <w:sz w:val="20"/>
          <w:szCs w:val="20"/>
        </w:rPr>
      </w:pPr>
      <w:r w:rsidRPr="001F7A74">
        <w:rPr>
          <w:rFonts w:ascii="Times New Roman" w:hAnsi="Times New Roman" w:cs="Times New Roman"/>
          <w:sz w:val="20"/>
          <w:szCs w:val="20"/>
        </w:rPr>
        <w:t xml:space="preserve">13.06.2020                                                                                            </w:t>
      </w:r>
      <w:r w:rsidR="00D57929" w:rsidRPr="001F7A74">
        <w:rPr>
          <w:rFonts w:ascii="Times New Roman" w:hAnsi="Times New Roman" w:cs="Times New Roman"/>
          <w:sz w:val="20"/>
          <w:szCs w:val="20"/>
        </w:rPr>
        <w:t xml:space="preserve">                                 </w:t>
      </w:r>
      <w:r w:rsidRPr="001F7A74">
        <w:rPr>
          <w:rFonts w:ascii="Times New Roman" w:hAnsi="Times New Roman" w:cs="Times New Roman"/>
          <w:sz w:val="20"/>
          <w:szCs w:val="20"/>
        </w:rPr>
        <w:t xml:space="preserve">  № 36</w:t>
      </w:r>
    </w:p>
    <w:p w:rsidR="00E30645" w:rsidRPr="001F7A74" w:rsidRDefault="00E30645" w:rsidP="00D57929">
      <w:pPr>
        <w:spacing w:after="0" w:line="240" w:lineRule="auto"/>
        <w:ind w:firstLine="567"/>
        <w:jc w:val="both"/>
        <w:rPr>
          <w:rFonts w:ascii="Times New Roman" w:hAnsi="Times New Roman" w:cs="Times New Roman"/>
          <w:sz w:val="20"/>
          <w:szCs w:val="20"/>
        </w:rPr>
      </w:pPr>
    </w:p>
    <w:p w:rsidR="00E30645" w:rsidRPr="001F7A74" w:rsidRDefault="00E30645" w:rsidP="00D57929">
      <w:pPr>
        <w:autoSpaceDE w:val="0"/>
        <w:autoSpaceDN w:val="0"/>
        <w:adjustRightInd w:val="0"/>
        <w:spacing w:after="0" w:line="240" w:lineRule="auto"/>
        <w:ind w:right="3117"/>
        <w:jc w:val="both"/>
        <w:rPr>
          <w:rFonts w:ascii="Times New Roman" w:hAnsi="Times New Roman" w:cs="Times New Roman"/>
          <w:sz w:val="20"/>
          <w:szCs w:val="20"/>
        </w:rPr>
      </w:pPr>
      <w:r w:rsidRPr="001F7A74">
        <w:rPr>
          <w:rFonts w:ascii="Times New Roman" w:hAnsi="Times New Roman" w:cs="Times New Roman"/>
          <w:sz w:val="20"/>
          <w:szCs w:val="20"/>
        </w:rPr>
        <w:t>Об утверждении Порядка и условий заключения соглашений о защите и поощрении капиталовложений со стороны Малышевского сельсовета Сузунского района Новосибирской области</w:t>
      </w:r>
    </w:p>
    <w:p w:rsidR="00E30645" w:rsidRPr="001F7A74" w:rsidRDefault="00E30645" w:rsidP="00D57929">
      <w:pPr>
        <w:autoSpaceDE w:val="0"/>
        <w:autoSpaceDN w:val="0"/>
        <w:adjustRightInd w:val="0"/>
        <w:spacing w:after="0" w:line="240" w:lineRule="auto"/>
        <w:ind w:firstLine="567"/>
        <w:jc w:val="both"/>
        <w:rPr>
          <w:rFonts w:ascii="Times New Roman" w:hAnsi="Times New Roman" w:cs="Times New Roman"/>
          <w:sz w:val="20"/>
          <w:szCs w:val="20"/>
        </w:rPr>
      </w:pPr>
    </w:p>
    <w:p w:rsidR="00E30645" w:rsidRPr="001F7A74" w:rsidRDefault="00E30645" w:rsidP="00D57929">
      <w:pPr>
        <w:tabs>
          <w:tab w:val="left" w:pos="284"/>
          <w:tab w:val="left" w:pos="1276"/>
        </w:tabs>
        <w:spacing w:after="0" w:line="240" w:lineRule="auto"/>
        <w:ind w:right="282" w:firstLine="567"/>
        <w:jc w:val="both"/>
        <w:rPr>
          <w:rFonts w:ascii="Times New Roman" w:hAnsi="Times New Roman" w:cs="Times New Roman"/>
          <w:sz w:val="20"/>
          <w:szCs w:val="20"/>
        </w:rPr>
      </w:pPr>
      <w:r w:rsidRPr="001F7A74">
        <w:rPr>
          <w:rFonts w:ascii="Times New Roman" w:hAnsi="Times New Roman" w:cs="Times New Roman"/>
          <w:sz w:val="20"/>
          <w:szCs w:val="20"/>
        </w:rPr>
        <w:t xml:space="preserve">В соответствии с </w:t>
      </w:r>
      <w:r w:rsidRPr="001F7A74">
        <w:rPr>
          <w:rFonts w:ascii="Times New Roman" w:hAnsi="Times New Roman" w:cs="Times New Roman"/>
          <w:sz w:val="20"/>
          <w:szCs w:val="20"/>
          <w:shd w:val="clear" w:color="auto" w:fill="FFFFFF"/>
        </w:rPr>
        <w:t>Федеральным законом от 1 апреля 2020 г. N 69-ФЗ" О защите и поощрении капиталовложений в Российской Федерации"</w:t>
      </w:r>
      <w:r w:rsidRPr="001F7A74">
        <w:rPr>
          <w:rFonts w:ascii="Times New Roman" w:hAnsi="Times New Roman" w:cs="Times New Roman"/>
          <w:sz w:val="20"/>
          <w:szCs w:val="20"/>
        </w:rPr>
        <w:t>,  администрация Малышевского сельсовета Сузунского района Новосибирской области,</w:t>
      </w:r>
    </w:p>
    <w:p w:rsidR="00E30645" w:rsidRPr="001F7A74" w:rsidRDefault="00E30645" w:rsidP="00D57929">
      <w:pPr>
        <w:tabs>
          <w:tab w:val="left" w:pos="1276"/>
        </w:tabs>
        <w:spacing w:after="0" w:line="240" w:lineRule="auto"/>
        <w:ind w:right="282"/>
        <w:jc w:val="both"/>
        <w:rPr>
          <w:rFonts w:ascii="Times New Roman" w:hAnsi="Times New Roman" w:cs="Times New Roman"/>
          <w:sz w:val="20"/>
          <w:szCs w:val="20"/>
        </w:rPr>
      </w:pPr>
      <w:r w:rsidRPr="001F7A74">
        <w:rPr>
          <w:rFonts w:ascii="Times New Roman" w:hAnsi="Times New Roman" w:cs="Times New Roman"/>
          <w:sz w:val="20"/>
          <w:szCs w:val="20"/>
        </w:rPr>
        <w:t>ПОСТАНОВЛЯЕТ:</w:t>
      </w:r>
    </w:p>
    <w:p w:rsidR="00E30645" w:rsidRPr="001F7A74" w:rsidRDefault="00E30645" w:rsidP="00D57929">
      <w:pPr>
        <w:autoSpaceDE w:val="0"/>
        <w:autoSpaceDN w:val="0"/>
        <w:adjustRightInd w:val="0"/>
        <w:spacing w:after="0" w:line="240" w:lineRule="auto"/>
        <w:ind w:firstLine="567"/>
        <w:jc w:val="both"/>
        <w:rPr>
          <w:rFonts w:ascii="Times New Roman" w:hAnsi="Times New Roman" w:cs="Times New Roman"/>
          <w:sz w:val="20"/>
          <w:szCs w:val="20"/>
        </w:rPr>
      </w:pPr>
      <w:r w:rsidRPr="001F7A74">
        <w:rPr>
          <w:rFonts w:ascii="Times New Roman" w:hAnsi="Times New Roman" w:cs="Times New Roman"/>
          <w:sz w:val="20"/>
          <w:szCs w:val="20"/>
        </w:rPr>
        <w:t>1.Утвердить  прилагаемый  Порядок и условия заключения соглашений о защите и поощрении капиталовложений со стороны Малышевского сельсовета Сузунского района Новосибирской области.</w:t>
      </w:r>
    </w:p>
    <w:p w:rsidR="00E30645" w:rsidRPr="001F7A74" w:rsidRDefault="00E30645" w:rsidP="00D57929">
      <w:pPr>
        <w:tabs>
          <w:tab w:val="left" w:pos="284"/>
          <w:tab w:val="left" w:pos="1276"/>
        </w:tabs>
        <w:spacing w:after="0" w:line="240" w:lineRule="auto"/>
        <w:ind w:right="282" w:firstLine="567"/>
        <w:jc w:val="both"/>
        <w:rPr>
          <w:rFonts w:ascii="Times New Roman" w:hAnsi="Times New Roman" w:cs="Times New Roman"/>
          <w:sz w:val="20"/>
          <w:szCs w:val="20"/>
        </w:rPr>
      </w:pPr>
      <w:r w:rsidRPr="001F7A74">
        <w:rPr>
          <w:rFonts w:ascii="Times New Roman" w:hAnsi="Times New Roman" w:cs="Times New Roman"/>
          <w:sz w:val="20"/>
          <w:szCs w:val="20"/>
        </w:rPr>
        <w:t>2.</w:t>
      </w:r>
      <w:r w:rsidRPr="001F7A74">
        <w:rPr>
          <w:rFonts w:ascii="Times New Roman" w:hAnsi="Times New Roman" w:cs="Times New Roman"/>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E30645" w:rsidRPr="001F7A74" w:rsidRDefault="00E30645" w:rsidP="00D57929">
      <w:pPr>
        <w:pStyle w:val="a6"/>
        <w:tabs>
          <w:tab w:val="left" w:pos="1418"/>
        </w:tabs>
        <w:spacing w:after="0" w:line="240" w:lineRule="auto"/>
        <w:ind w:left="0" w:right="282" w:firstLine="567"/>
        <w:jc w:val="both"/>
        <w:rPr>
          <w:rFonts w:ascii="Times New Roman" w:hAnsi="Times New Roman" w:cs="Times New Roman"/>
          <w:sz w:val="20"/>
          <w:szCs w:val="20"/>
        </w:rPr>
      </w:pPr>
      <w:r w:rsidRPr="001F7A74">
        <w:rPr>
          <w:rFonts w:ascii="Times New Roman" w:hAnsi="Times New Roman" w:cs="Times New Roman"/>
          <w:sz w:val="20"/>
          <w:szCs w:val="20"/>
        </w:rPr>
        <w:t>3.</w:t>
      </w:r>
      <w:r w:rsidRPr="001F7A74">
        <w:rPr>
          <w:rFonts w:ascii="Times New Roman" w:hAnsi="Times New Roman" w:cs="Times New Roman"/>
          <w:sz w:val="20"/>
          <w:szCs w:val="20"/>
        </w:rPr>
        <w:tab/>
      </w:r>
      <w:proofErr w:type="gramStart"/>
      <w:r w:rsidRPr="001F7A74">
        <w:rPr>
          <w:rFonts w:ascii="Times New Roman" w:hAnsi="Times New Roman" w:cs="Times New Roman"/>
          <w:sz w:val="20"/>
          <w:szCs w:val="20"/>
        </w:rPr>
        <w:t>Контроль за</w:t>
      </w:r>
      <w:proofErr w:type="gramEnd"/>
      <w:r w:rsidRPr="001F7A74">
        <w:rPr>
          <w:rFonts w:ascii="Times New Roman" w:hAnsi="Times New Roman" w:cs="Times New Roman"/>
          <w:sz w:val="20"/>
          <w:szCs w:val="20"/>
        </w:rPr>
        <w:t xml:space="preserve"> исполнением настоящего постановления оставляю за собой.</w:t>
      </w:r>
    </w:p>
    <w:p w:rsidR="00E30645" w:rsidRPr="001F7A74" w:rsidRDefault="00294F2E" w:rsidP="00D57929">
      <w:pPr>
        <w:tabs>
          <w:tab w:val="left" w:pos="1276"/>
        </w:tabs>
        <w:spacing w:after="0" w:line="240" w:lineRule="auto"/>
        <w:ind w:right="282"/>
        <w:jc w:val="both"/>
        <w:rPr>
          <w:rFonts w:ascii="Times New Roman" w:hAnsi="Times New Roman" w:cs="Times New Roman"/>
          <w:sz w:val="20"/>
          <w:szCs w:val="20"/>
        </w:rPr>
      </w:pPr>
      <w:r w:rsidRPr="001F7A74">
        <w:rPr>
          <w:rFonts w:ascii="Times New Roman" w:hAnsi="Times New Roman" w:cs="Times New Roman"/>
          <w:sz w:val="20"/>
          <w:szCs w:val="20"/>
        </w:rPr>
        <w:t xml:space="preserve"> </w:t>
      </w:r>
      <w:r w:rsidR="00E30645" w:rsidRPr="001F7A74">
        <w:rPr>
          <w:rFonts w:ascii="Times New Roman" w:hAnsi="Times New Roman" w:cs="Times New Roman"/>
          <w:sz w:val="20"/>
          <w:szCs w:val="20"/>
        </w:rPr>
        <w:t xml:space="preserve">    </w:t>
      </w:r>
    </w:p>
    <w:p w:rsidR="00E30645" w:rsidRPr="001F7A74" w:rsidRDefault="00E30645" w:rsidP="00D57929">
      <w:pPr>
        <w:tabs>
          <w:tab w:val="left" w:pos="284"/>
          <w:tab w:val="left" w:pos="1276"/>
        </w:tabs>
        <w:spacing w:after="0" w:line="240" w:lineRule="auto"/>
        <w:ind w:right="282"/>
        <w:jc w:val="both"/>
        <w:rPr>
          <w:rFonts w:ascii="Times New Roman" w:hAnsi="Times New Roman" w:cs="Times New Roman"/>
          <w:sz w:val="20"/>
          <w:szCs w:val="20"/>
        </w:rPr>
      </w:pPr>
      <w:r w:rsidRPr="001F7A74">
        <w:rPr>
          <w:rFonts w:ascii="Times New Roman" w:hAnsi="Times New Roman" w:cs="Times New Roman"/>
          <w:sz w:val="20"/>
          <w:szCs w:val="20"/>
        </w:rPr>
        <w:t xml:space="preserve">Глава Малышевского сельсовета </w:t>
      </w:r>
    </w:p>
    <w:p w:rsidR="00E30645" w:rsidRPr="001F7A74" w:rsidRDefault="00E30645" w:rsidP="00D57929">
      <w:pPr>
        <w:tabs>
          <w:tab w:val="left" w:pos="284"/>
          <w:tab w:val="left" w:pos="1276"/>
        </w:tabs>
        <w:spacing w:after="0" w:line="240" w:lineRule="auto"/>
        <w:ind w:right="282"/>
        <w:jc w:val="both"/>
        <w:rPr>
          <w:rFonts w:ascii="Times New Roman" w:hAnsi="Times New Roman" w:cs="Times New Roman"/>
          <w:sz w:val="20"/>
          <w:szCs w:val="20"/>
        </w:rPr>
      </w:pPr>
      <w:r w:rsidRPr="001F7A74">
        <w:rPr>
          <w:rFonts w:ascii="Times New Roman" w:hAnsi="Times New Roman" w:cs="Times New Roman"/>
          <w:sz w:val="20"/>
          <w:szCs w:val="20"/>
        </w:rPr>
        <w:t>Сузунского района Новосибирской области                                          А.А.Львов</w:t>
      </w:r>
    </w:p>
    <w:p w:rsidR="00E30645" w:rsidRPr="001F7A74" w:rsidRDefault="00E30645" w:rsidP="00D57929">
      <w:pPr>
        <w:spacing w:after="0" w:line="240" w:lineRule="auto"/>
        <w:ind w:firstLine="567"/>
        <w:jc w:val="right"/>
        <w:rPr>
          <w:rFonts w:ascii="Times New Roman" w:hAnsi="Times New Roman" w:cs="Times New Roman"/>
          <w:b/>
          <w:sz w:val="20"/>
          <w:szCs w:val="20"/>
        </w:rPr>
      </w:pP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УТВЕРЖДЕН</w:t>
      </w: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постановлением</w:t>
      </w: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 xml:space="preserve"> администрации </w:t>
      </w: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 xml:space="preserve">Малышевского  сельсовета </w:t>
      </w: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 xml:space="preserve">Сузунского района  </w:t>
      </w: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Новосибирской области</w:t>
      </w:r>
    </w:p>
    <w:p w:rsidR="00E30645" w:rsidRPr="001F7A74" w:rsidRDefault="00E30645" w:rsidP="00D57929">
      <w:pPr>
        <w:tabs>
          <w:tab w:val="left" w:pos="1276"/>
        </w:tabs>
        <w:spacing w:after="0" w:line="240" w:lineRule="auto"/>
        <w:ind w:firstLine="567"/>
        <w:jc w:val="right"/>
        <w:rPr>
          <w:rFonts w:ascii="Times New Roman" w:hAnsi="Times New Roman" w:cs="Times New Roman"/>
          <w:sz w:val="20"/>
          <w:szCs w:val="20"/>
        </w:rPr>
      </w:pPr>
      <w:r w:rsidRPr="001F7A74">
        <w:rPr>
          <w:rFonts w:ascii="Times New Roman" w:hAnsi="Times New Roman" w:cs="Times New Roman"/>
          <w:sz w:val="20"/>
          <w:szCs w:val="20"/>
        </w:rPr>
        <w:t>от  ___________ №____</w:t>
      </w:r>
    </w:p>
    <w:p w:rsidR="00E30645" w:rsidRPr="001F7A74" w:rsidRDefault="00E30645" w:rsidP="00D57929">
      <w:pPr>
        <w:spacing w:after="0" w:line="240" w:lineRule="auto"/>
        <w:rPr>
          <w:rFonts w:ascii="Times New Roman" w:hAnsi="Times New Roman" w:cs="Times New Roman"/>
          <w:b/>
          <w:sz w:val="20"/>
          <w:szCs w:val="20"/>
        </w:rPr>
      </w:pPr>
    </w:p>
    <w:p w:rsidR="00294F2E" w:rsidRPr="001F7A74" w:rsidRDefault="00E30645" w:rsidP="00294F2E">
      <w:pPr>
        <w:autoSpaceDE w:val="0"/>
        <w:autoSpaceDN w:val="0"/>
        <w:adjustRightInd w:val="0"/>
        <w:spacing w:after="0" w:line="240" w:lineRule="auto"/>
        <w:ind w:firstLine="567"/>
        <w:jc w:val="center"/>
        <w:rPr>
          <w:rFonts w:ascii="Times New Roman" w:hAnsi="Times New Roman" w:cs="Times New Roman"/>
          <w:b/>
          <w:sz w:val="20"/>
          <w:szCs w:val="20"/>
        </w:rPr>
      </w:pPr>
      <w:r w:rsidRPr="001F7A74">
        <w:rPr>
          <w:rFonts w:ascii="Times New Roman" w:hAnsi="Times New Roman" w:cs="Times New Roman"/>
          <w:b/>
          <w:sz w:val="20"/>
          <w:szCs w:val="20"/>
        </w:rPr>
        <w:t xml:space="preserve">Порядок и условия заключения соглашений о защите и поощрении капиталовложений со стороны Малышевского сельсовета Сузунского района Новосибирской области </w:t>
      </w:r>
    </w:p>
    <w:p w:rsidR="00E30645" w:rsidRPr="001F7A74" w:rsidRDefault="00E30645" w:rsidP="00294F2E">
      <w:pPr>
        <w:autoSpaceDE w:val="0"/>
        <w:autoSpaceDN w:val="0"/>
        <w:adjustRightInd w:val="0"/>
        <w:spacing w:after="0" w:line="240" w:lineRule="auto"/>
        <w:ind w:firstLine="567"/>
        <w:jc w:val="center"/>
        <w:rPr>
          <w:rFonts w:ascii="Times New Roman" w:hAnsi="Times New Roman" w:cs="Times New Roman"/>
          <w:sz w:val="20"/>
          <w:szCs w:val="20"/>
        </w:rPr>
      </w:pPr>
      <w:r w:rsidRPr="001F7A74">
        <w:rPr>
          <w:rFonts w:ascii="Times New Roman" w:hAnsi="Times New Roman" w:cs="Times New Roman"/>
          <w:sz w:val="20"/>
          <w:szCs w:val="20"/>
        </w:rPr>
        <w:t xml:space="preserve">Настоящий Порядок разработан в соответствии с ч. 8 статьи 4 </w:t>
      </w:r>
      <w:r w:rsidRPr="001F7A74">
        <w:rPr>
          <w:rFonts w:ascii="Times New Roman" w:hAnsi="Times New Roman" w:cs="Times New Roman"/>
          <w:sz w:val="20"/>
          <w:szCs w:val="20"/>
          <w:shd w:val="clear" w:color="auto" w:fill="FFFFFF"/>
        </w:rPr>
        <w:t>Федерального закона от 1 апреля 2020 г. N 69-ФЗ</w:t>
      </w:r>
      <w:proofErr w:type="gramStart"/>
      <w:r w:rsidRPr="001F7A74">
        <w:rPr>
          <w:rFonts w:ascii="Times New Roman" w:hAnsi="Times New Roman" w:cs="Times New Roman"/>
          <w:sz w:val="20"/>
          <w:szCs w:val="20"/>
          <w:shd w:val="clear" w:color="auto" w:fill="FFFFFF"/>
        </w:rPr>
        <w:t>"О</w:t>
      </w:r>
      <w:proofErr w:type="gramEnd"/>
      <w:r w:rsidRPr="001F7A74">
        <w:rPr>
          <w:rFonts w:ascii="Times New Roman" w:hAnsi="Times New Roman" w:cs="Times New Roman"/>
          <w:sz w:val="20"/>
          <w:szCs w:val="20"/>
          <w:shd w:val="clear" w:color="auto" w:fill="FFFFFF"/>
        </w:rPr>
        <w:t xml:space="preserve"> защите и поощрении капиталовложений в Российской Федерации" (далее- Федеральный закон)</w:t>
      </w:r>
      <w:r w:rsidRPr="001F7A74">
        <w:rPr>
          <w:rFonts w:ascii="Times New Roman" w:hAnsi="Times New Roman" w:cs="Times New Roman"/>
          <w:sz w:val="20"/>
          <w:szCs w:val="20"/>
        </w:rPr>
        <w:t xml:space="preserve"> и устанавливает условия и порядок заключения соглашений о защите и поощрении капиталовложений со стороны Малышевского сельсовета Сузунского района Новосибирской области. </w:t>
      </w:r>
    </w:p>
    <w:p w:rsidR="00E30645" w:rsidRPr="001F7A74" w:rsidRDefault="00E30645" w:rsidP="00D57929">
      <w:pPr>
        <w:pStyle w:val="s10"/>
        <w:numPr>
          <w:ilvl w:val="0"/>
          <w:numId w:val="5"/>
        </w:numPr>
        <w:spacing w:before="0" w:beforeAutospacing="0" w:after="0" w:afterAutospacing="0"/>
        <w:ind w:left="0" w:firstLine="567"/>
        <w:jc w:val="both"/>
        <w:rPr>
          <w:sz w:val="20"/>
          <w:szCs w:val="20"/>
        </w:rPr>
      </w:pPr>
      <w:r w:rsidRPr="001F7A74">
        <w:rPr>
          <w:sz w:val="20"/>
          <w:szCs w:val="20"/>
        </w:rPr>
        <w:t>Порядок заключения соглашений о защите и поощрении капиталовложений со стороны Малышевского сельсовета Сузунского района Новосибирской области</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w:t>
      </w:r>
      <w:hyperlink r:id="rId16" w:anchor="/document/10164072/entry/3100" w:history="1">
        <w:r w:rsidRPr="001F7A74">
          <w:rPr>
            <w:rStyle w:val="a3"/>
            <w:color w:val="auto"/>
            <w:sz w:val="20"/>
            <w:szCs w:val="20"/>
            <w:u w:val="none"/>
          </w:rPr>
          <w:t>гражданского законодательства</w:t>
        </w:r>
      </w:hyperlink>
      <w:r w:rsidRPr="001F7A74">
        <w:rPr>
          <w:sz w:val="20"/>
          <w:szCs w:val="20"/>
        </w:rPr>
        <w:t> с учетом особенностей, установленных   Федеральным законом.</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2.2. Соглашение о защите и поощрении капиталовложений заключается не позднее 1 января 2030 года.</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2.3.  Соглашение о защите и поощрении капиталовложений должно содержать следующие условия:</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2) указание на этапы реализации инвестиционного проекта, в том числе:</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а) срок получения разрешений и согласий, необходимых для реализации проекта;</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E30645" w:rsidRPr="001F7A74" w:rsidRDefault="00E30645" w:rsidP="00D57929">
      <w:pPr>
        <w:pStyle w:val="s10"/>
        <w:spacing w:before="0" w:beforeAutospacing="0" w:after="0" w:afterAutospacing="0"/>
        <w:ind w:firstLine="567"/>
        <w:jc w:val="both"/>
        <w:rPr>
          <w:sz w:val="20"/>
          <w:szCs w:val="20"/>
        </w:rPr>
      </w:pPr>
      <w:proofErr w:type="spellStart"/>
      <w:r w:rsidRPr="001F7A74">
        <w:rPr>
          <w:sz w:val="20"/>
          <w:szCs w:val="20"/>
        </w:rPr>
        <w:t>д</w:t>
      </w:r>
      <w:proofErr w:type="spellEnd"/>
      <w:r w:rsidRPr="001F7A74">
        <w:rPr>
          <w:sz w:val="20"/>
          <w:szCs w:val="20"/>
        </w:rPr>
        <w:t>) срок осуществления иных мероприятий, определенных в соглашении о защите и поощрении капиталовложений;</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 xml:space="preserve">3) сведения о предельно допустимых отклонениях от параметров реализации инвестиционного проекта, указанных в Федеральном законе (в пределах 25 процентов). </w:t>
      </w:r>
      <w:proofErr w:type="gramStart"/>
      <w:r w:rsidRPr="001F7A74">
        <w:rPr>
          <w:sz w:val="20"/>
          <w:szCs w:val="20"/>
        </w:rPr>
        <w:t>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17" w:anchor="/document/73826576/entry/94" w:history="1">
        <w:r w:rsidRPr="001F7A74">
          <w:rPr>
            <w:rStyle w:val="a3"/>
            <w:color w:val="auto"/>
            <w:sz w:val="20"/>
            <w:szCs w:val="20"/>
            <w:u w:val="none"/>
          </w:rPr>
          <w:t>частью 4 статьи 9</w:t>
        </w:r>
      </w:hyperlink>
      <w:r w:rsidRPr="001F7A74">
        <w:rPr>
          <w:sz w:val="20"/>
          <w:szCs w:val="20"/>
        </w:rPr>
        <w:t>   Федерального закона;</w:t>
      </w:r>
      <w:proofErr w:type="gramEnd"/>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4) срок применения стабилизационной оговорки в пределах сроков, установленных Федеральным законом;</w:t>
      </w:r>
    </w:p>
    <w:p w:rsidR="00E30645" w:rsidRPr="001F7A74" w:rsidRDefault="00E30645" w:rsidP="00D57929">
      <w:pPr>
        <w:pStyle w:val="s10"/>
        <w:spacing w:before="0" w:beforeAutospacing="0" w:after="0" w:afterAutospacing="0"/>
        <w:ind w:firstLine="567"/>
        <w:jc w:val="both"/>
        <w:rPr>
          <w:sz w:val="20"/>
          <w:szCs w:val="20"/>
        </w:rPr>
      </w:pPr>
      <w:proofErr w:type="gramStart"/>
      <w:r w:rsidRPr="001F7A74">
        <w:rPr>
          <w:sz w:val="20"/>
          <w:szCs w:val="20"/>
        </w:rPr>
        <w:t>5) условия связанных договоров, в том числе сроки предоставления и объемы субсидий, бюджетных инвестиций, указанных в </w:t>
      </w:r>
      <w:hyperlink r:id="rId18" w:anchor="/document/73826576/entry/1411" w:history="1">
        <w:r w:rsidRPr="001F7A74">
          <w:rPr>
            <w:rStyle w:val="a3"/>
            <w:color w:val="auto"/>
            <w:sz w:val="20"/>
            <w:szCs w:val="20"/>
            <w:u w:val="none"/>
          </w:rPr>
          <w:t>пункте 1 части 1 статьи 14</w:t>
        </w:r>
      </w:hyperlink>
      <w:r w:rsidRPr="001F7A74">
        <w:rPr>
          <w:sz w:val="20"/>
          <w:szCs w:val="20"/>
        </w:rPr>
        <w:t>   Федерального закона, и (или) процентная ставка (порядок ее определения) по кредитному договору, указанному в </w:t>
      </w:r>
      <w:hyperlink r:id="rId19" w:anchor="/document/73826576/entry/1412" w:history="1">
        <w:r w:rsidRPr="001F7A74">
          <w:rPr>
            <w:rStyle w:val="a3"/>
            <w:color w:val="auto"/>
            <w:sz w:val="20"/>
            <w:szCs w:val="20"/>
            <w:u w:val="none"/>
          </w:rPr>
          <w:t>пункте 2 части 1 статьи 14</w:t>
        </w:r>
      </w:hyperlink>
      <w:r w:rsidRPr="001F7A74">
        <w:rPr>
          <w:sz w:val="20"/>
          <w:szCs w:val="20"/>
        </w:rPr>
        <w:t>  Федерального закона, а также сроки предоставления и объемы субсидий, указанных в </w:t>
      </w:r>
      <w:hyperlink r:id="rId20" w:anchor="/document/73826576/entry/1432" w:history="1">
        <w:r w:rsidRPr="001F7A74">
          <w:rPr>
            <w:rStyle w:val="a3"/>
            <w:color w:val="auto"/>
            <w:sz w:val="20"/>
            <w:szCs w:val="20"/>
            <w:u w:val="none"/>
          </w:rPr>
          <w:t>пункте 2 части 3 статьи 14</w:t>
        </w:r>
      </w:hyperlink>
      <w:r w:rsidRPr="001F7A74">
        <w:rPr>
          <w:sz w:val="20"/>
          <w:szCs w:val="20"/>
        </w:rPr>
        <w:t>   Федерального</w:t>
      </w:r>
      <w:proofErr w:type="gramEnd"/>
      <w:r w:rsidRPr="001F7A74">
        <w:rPr>
          <w:sz w:val="20"/>
          <w:szCs w:val="20"/>
        </w:rPr>
        <w:t xml:space="preserve"> закона;</w:t>
      </w:r>
    </w:p>
    <w:p w:rsidR="00E30645" w:rsidRPr="001F7A74" w:rsidRDefault="00E30645" w:rsidP="00D57929">
      <w:pPr>
        <w:pStyle w:val="s10"/>
        <w:spacing w:before="0" w:beforeAutospacing="0" w:after="0" w:afterAutospacing="0"/>
        <w:ind w:firstLine="567"/>
        <w:jc w:val="both"/>
        <w:rPr>
          <w:sz w:val="20"/>
          <w:szCs w:val="20"/>
        </w:rPr>
      </w:pPr>
      <w:proofErr w:type="gramStart"/>
      <w:r w:rsidRPr="001F7A74">
        <w:rPr>
          <w:sz w:val="20"/>
          <w:szCs w:val="20"/>
        </w:rPr>
        <w:t xml:space="preserve">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w:t>
      </w:r>
      <w:r w:rsidRPr="001F7A74">
        <w:rPr>
          <w:sz w:val="20"/>
          <w:szCs w:val="20"/>
        </w:rPr>
        <w:lastRenderedPageBreak/>
        <w:t>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w:t>
      </w:r>
      <w:proofErr w:type="gramEnd"/>
      <w:r w:rsidRPr="001F7A74">
        <w:rPr>
          <w:sz w:val="20"/>
          <w:szCs w:val="20"/>
        </w:rPr>
        <w:t xml:space="preserve"> </w:t>
      </w:r>
      <w:proofErr w:type="gramStart"/>
      <w:r w:rsidRPr="001F7A74">
        <w:rPr>
          <w:sz w:val="20"/>
          <w:szCs w:val="20"/>
        </w:rPr>
        <w:t>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roofErr w:type="gramEnd"/>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а) на возмещение реального ущерба в соответствии с порядком, предусмотренным </w:t>
      </w:r>
      <w:hyperlink r:id="rId21" w:anchor="/document/73826576/entry/12" w:history="1">
        <w:r w:rsidRPr="001F7A74">
          <w:rPr>
            <w:rStyle w:val="a3"/>
            <w:color w:val="auto"/>
            <w:sz w:val="20"/>
            <w:szCs w:val="20"/>
            <w:u w:val="none"/>
          </w:rPr>
          <w:t>статьей 12</w:t>
        </w:r>
      </w:hyperlink>
      <w:r w:rsidRPr="001F7A74">
        <w:rPr>
          <w:sz w:val="20"/>
          <w:szCs w:val="20"/>
        </w:rPr>
        <w:t>   Федерального закона, в том числе в случаях, предусмотренных </w:t>
      </w:r>
      <w:hyperlink r:id="rId22" w:anchor="/document/73826576/entry/143" w:history="1">
        <w:r w:rsidRPr="001F7A74">
          <w:rPr>
            <w:rStyle w:val="a3"/>
            <w:color w:val="auto"/>
            <w:sz w:val="20"/>
            <w:szCs w:val="20"/>
            <w:u w:val="none"/>
          </w:rPr>
          <w:t>частью 3 статьи 14</w:t>
        </w:r>
      </w:hyperlink>
      <w:r w:rsidRPr="001F7A74">
        <w:rPr>
          <w:sz w:val="20"/>
          <w:szCs w:val="20"/>
        </w:rPr>
        <w:t>  Федерального закона;</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б) на возмещение понесенных затрат, предусмотренных </w:t>
      </w:r>
      <w:hyperlink r:id="rId23" w:anchor="/document/73826576/entry/15" w:history="1">
        <w:r w:rsidRPr="001F7A74">
          <w:rPr>
            <w:rStyle w:val="a3"/>
            <w:color w:val="auto"/>
            <w:sz w:val="20"/>
            <w:szCs w:val="20"/>
            <w:u w:val="none"/>
          </w:rPr>
          <w:t>статьей 15</w:t>
        </w:r>
      </w:hyperlink>
      <w:r w:rsidRPr="001F7A74">
        <w:rPr>
          <w:sz w:val="20"/>
          <w:szCs w:val="20"/>
        </w:rPr>
        <w:t>  Федерального закона (в случае, если публично-правовым образованием было принято решение о возмещении таких затрат);</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7) порядок представления организацией, реализующей проект, информации об этапах реализации инвестиционного проекта;</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8) порядок разрешения споров между сторонами соглашения о защите и поощрении капиталовложений;</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9) иные условия, предусмотренные   Федеральным законом.</w:t>
      </w:r>
    </w:p>
    <w:p w:rsidR="00E30645" w:rsidRPr="001F7A74" w:rsidRDefault="00E30645" w:rsidP="00D57929">
      <w:pPr>
        <w:pStyle w:val="s10"/>
        <w:spacing w:before="0" w:beforeAutospacing="0" w:after="0" w:afterAutospacing="0"/>
        <w:ind w:firstLine="567"/>
        <w:jc w:val="both"/>
        <w:rPr>
          <w:sz w:val="20"/>
          <w:szCs w:val="20"/>
        </w:rPr>
      </w:pPr>
      <w:r w:rsidRPr="001F7A74">
        <w:rPr>
          <w:sz w:val="20"/>
          <w:szCs w:val="20"/>
        </w:rPr>
        <w:t>2.4. Решение о заключении соглашения принимается в форме распоряжения администрации Малышевского сельсовета Сузунского района Новосибирской области.</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3.  Условия   заключения соглашений о защите и поощрении капиталовложений со стороны Малышевского сельсовета Сузунского района Новосибирской области</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 xml:space="preserve"> 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1) игорный бизнес;</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4) оптовая и розничная торговля;</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E30645" w:rsidRPr="001F7A74" w:rsidRDefault="00E30645" w:rsidP="00D57929">
      <w:pPr>
        <w:pStyle w:val="s10"/>
        <w:shd w:val="clear" w:color="auto" w:fill="FFFFFF"/>
        <w:spacing w:before="0" w:beforeAutospacing="0" w:after="0" w:afterAutospacing="0"/>
        <w:ind w:firstLine="567"/>
        <w:jc w:val="both"/>
        <w:rPr>
          <w:sz w:val="20"/>
          <w:szCs w:val="20"/>
        </w:rPr>
      </w:pPr>
      <w:r w:rsidRPr="001F7A74">
        <w:rPr>
          <w:sz w:val="20"/>
          <w:szCs w:val="20"/>
        </w:rPr>
        <w:t>6) строительство (модернизация, реконструкция) административно-деловых центров и торговых центров (комплексов), а также жилых домов.</w:t>
      </w:r>
    </w:p>
    <w:p w:rsidR="00294F2E" w:rsidRPr="001F7A74" w:rsidRDefault="00E30645" w:rsidP="00294F2E">
      <w:pPr>
        <w:pStyle w:val="s10"/>
        <w:spacing w:before="0" w:beforeAutospacing="0" w:after="0" w:afterAutospacing="0"/>
        <w:jc w:val="both"/>
        <w:rPr>
          <w:sz w:val="20"/>
          <w:szCs w:val="20"/>
        </w:rPr>
      </w:pPr>
      <w:r w:rsidRPr="001F7A74">
        <w:rPr>
          <w:sz w:val="20"/>
          <w:szCs w:val="20"/>
        </w:rPr>
        <w:t xml:space="preserve"> </w:t>
      </w:r>
    </w:p>
    <w:p w:rsidR="00294F2E" w:rsidRPr="001F7A74" w:rsidRDefault="00294F2E" w:rsidP="00294F2E">
      <w:pPr>
        <w:pStyle w:val="s10"/>
        <w:spacing w:before="0" w:beforeAutospacing="0" w:after="0" w:afterAutospacing="0"/>
        <w:jc w:val="center"/>
        <w:rPr>
          <w:b/>
          <w:sz w:val="20"/>
          <w:szCs w:val="20"/>
        </w:rPr>
      </w:pPr>
      <w:r w:rsidRPr="001F7A74">
        <w:rPr>
          <w:b/>
          <w:sz w:val="20"/>
          <w:szCs w:val="20"/>
        </w:rPr>
        <w:t>ИЗБИРАТЕЛЬНАЯ КОМИССИЯ</w:t>
      </w:r>
    </w:p>
    <w:p w:rsidR="00294F2E" w:rsidRPr="001F7A74" w:rsidRDefault="00294F2E" w:rsidP="00294F2E">
      <w:pPr>
        <w:pStyle w:val="ad"/>
      </w:pPr>
      <w:r w:rsidRPr="001F7A74">
        <w:t xml:space="preserve"> МАЛЫШЕВСКОГО СЕЛЬСОВЕТА </w:t>
      </w:r>
    </w:p>
    <w:p w:rsidR="00294F2E" w:rsidRPr="001F7A74" w:rsidRDefault="00294F2E" w:rsidP="00294F2E">
      <w:pPr>
        <w:pStyle w:val="ad"/>
      </w:pPr>
      <w:r w:rsidRPr="001F7A74">
        <w:t>СУЗУНСКОГО</w:t>
      </w:r>
      <w:r w:rsidRPr="001F7A74">
        <w:rPr>
          <w:caps/>
        </w:rPr>
        <w:t xml:space="preserve">  </w:t>
      </w:r>
      <w:r w:rsidRPr="001F7A74">
        <w:t>РАЙОНА НОВОСИБИРСКОЙ ОБЛАСТИ</w:t>
      </w:r>
    </w:p>
    <w:p w:rsidR="00294F2E" w:rsidRPr="001F7A74" w:rsidRDefault="00294F2E" w:rsidP="00294F2E">
      <w:pPr>
        <w:pStyle w:val="ad"/>
        <w:jc w:val="left"/>
      </w:pPr>
    </w:p>
    <w:p w:rsidR="00294F2E" w:rsidRPr="001F7A74" w:rsidRDefault="00294F2E" w:rsidP="00294F2E">
      <w:pPr>
        <w:tabs>
          <w:tab w:val="left" w:pos="708"/>
          <w:tab w:val="center" w:pos="4677"/>
          <w:tab w:val="right" w:pos="9355"/>
        </w:tabs>
        <w:spacing w:after="0" w:line="240" w:lineRule="auto"/>
        <w:jc w:val="center"/>
        <w:rPr>
          <w:rFonts w:ascii="Times New Roman" w:hAnsi="Times New Roman"/>
          <w:b/>
          <w:bCs/>
          <w:sz w:val="20"/>
          <w:szCs w:val="20"/>
        </w:rPr>
      </w:pPr>
      <w:r w:rsidRPr="001F7A74">
        <w:rPr>
          <w:rFonts w:ascii="Times New Roman" w:hAnsi="Times New Roman"/>
          <w:b/>
          <w:bCs/>
          <w:sz w:val="20"/>
          <w:szCs w:val="20"/>
        </w:rPr>
        <w:t>РЕШЕНИЕ</w:t>
      </w:r>
    </w:p>
    <w:tbl>
      <w:tblPr>
        <w:tblW w:w="9356" w:type="dxa"/>
        <w:tblInd w:w="108" w:type="dxa"/>
        <w:tblLook w:val="04A0"/>
      </w:tblPr>
      <w:tblGrid>
        <w:gridCol w:w="3328"/>
        <w:gridCol w:w="3107"/>
        <w:gridCol w:w="2921"/>
      </w:tblGrid>
      <w:tr w:rsidR="00294F2E" w:rsidRPr="001F7A74" w:rsidTr="00294F2E">
        <w:trPr>
          <w:trHeight w:val="297"/>
        </w:trPr>
        <w:tc>
          <w:tcPr>
            <w:tcW w:w="3328" w:type="dxa"/>
            <w:hideMark/>
          </w:tcPr>
          <w:p w:rsidR="00294F2E" w:rsidRPr="001F7A74" w:rsidRDefault="00294F2E" w:rsidP="00294F2E">
            <w:pPr>
              <w:spacing w:after="0" w:line="240" w:lineRule="auto"/>
              <w:rPr>
                <w:rFonts w:ascii="Times New Roman" w:eastAsia="Times New Roman" w:hAnsi="Times New Roman"/>
                <w:b/>
                <w:color w:val="000000"/>
                <w:sz w:val="20"/>
                <w:szCs w:val="20"/>
                <w:lang w:eastAsia="ru-RU"/>
              </w:rPr>
            </w:pPr>
            <w:r w:rsidRPr="001F7A74">
              <w:rPr>
                <w:rFonts w:ascii="Times New Roman" w:eastAsia="Times New Roman" w:hAnsi="Times New Roman"/>
                <w:b/>
                <w:sz w:val="20"/>
                <w:szCs w:val="20"/>
                <w:lang w:eastAsia="ru-RU"/>
              </w:rPr>
              <w:t>10 июня 2020 года</w:t>
            </w:r>
          </w:p>
        </w:tc>
        <w:tc>
          <w:tcPr>
            <w:tcW w:w="3107" w:type="dxa"/>
          </w:tcPr>
          <w:p w:rsidR="00294F2E" w:rsidRPr="001F7A74" w:rsidRDefault="00294F2E" w:rsidP="00294F2E">
            <w:pPr>
              <w:spacing w:after="0" w:line="240" w:lineRule="auto"/>
              <w:jc w:val="center"/>
              <w:rPr>
                <w:rFonts w:ascii="Times New Roman" w:eastAsia="Times New Roman" w:hAnsi="Times New Roman"/>
                <w:b/>
                <w:color w:val="000000"/>
                <w:sz w:val="20"/>
                <w:szCs w:val="20"/>
                <w:lang w:eastAsia="ru-RU"/>
              </w:rPr>
            </w:pPr>
          </w:p>
        </w:tc>
        <w:tc>
          <w:tcPr>
            <w:tcW w:w="2921" w:type="dxa"/>
            <w:hideMark/>
          </w:tcPr>
          <w:p w:rsidR="00294F2E" w:rsidRPr="001F7A74" w:rsidRDefault="00294F2E" w:rsidP="00294F2E">
            <w:pPr>
              <w:spacing w:after="0" w:line="240" w:lineRule="auto"/>
              <w:jc w:val="center"/>
              <w:rPr>
                <w:rFonts w:ascii="Times New Roman" w:eastAsia="Times New Roman" w:hAnsi="Times New Roman"/>
                <w:b/>
                <w:color w:val="000000"/>
                <w:sz w:val="20"/>
                <w:szCs w:val="20"/>
                <w:lang w:eastAsia="ru-RU"/>
              </w:rPr>
            </w:pPr>
            <w:r w:rsidRPr="001F7A74">
              <w:rPr>
                <w:rFonts w:ascii="Times New Roman" w:eastAsia="Times New Roman" w:hAnsi="Times New Roman"/>
                <w:b/>
                <w:sz w:val="20"/>
                <w:szCs w:val="20"/>
                <w:lang w:eastAsia="ru-RU"/>
              </w:rPr>
              <w:t xml:space="preserve">                    № 2/3</w:t>
            </w:r>
          </w:p>
        </w:tc>
      </w:tr>
    </w:tbl>
    <w:p w:rsidR="00294F2E" w:rsidRPr="001F7A74" w:rsidRDefault="00294F2E" w:rsidP="00294F2E">
      <w:pPr>
        <w:spacing w:after="0" w:line="240" w:lineRule="auto"/>
        <w:jc w:val="center"/>
        <w:rPr>
          <w:rFonts w:ascii="Times New Roman" w:eastAsia="Times New Roman" w:hAnsi="Times New Roman"/>
          <w:sz w:val="20"/>
          <w:szCs w:val="20"/>
          <w:lang w:eastAsia="ru-RU"/>
        </w:rPr>
      </w:pPr>
      <w:r w:rsidRPr="001F7A74">
        <w:rPr>
          <w:rFonts w:ascii="Times New Roman" w:eastAsia="Times New Roman" w:hAnsi="Times New Roman"/>
          <w:sz w:val="20"/>
          <w:szCs w:val="20"/>
          <w:lang w:eastAsia="ru-RU"/>
        </w:rPr>
        <w:t xml:space="preserve">с. </w:t>
      </w:r>
      <w:proofErr w:type="spellStart"/>
      <w:r w:rsidRPr="001F7A74">
        <w:rPr>
          <w:rFonts w:ascii="Times New Roman" w:eastAsia="Times New Roman" w:hAnsi="Times New Roman"/>
          <w:sz w:val="20"/>
          <w:szCs w:val="20"/>
          <w:lang w:eastAsia="ru-RU"/>
        </w:rPr>
        <w:t>Малышево</w:t>
      </w:r>
      <w:proofErr w:type="spellEnd"/>
    </w:p>
    <w:p w:rsidR="00294F2E" w:rsidRPr="001F7A74" w:rsidRDefault="00294F2E" w:rsidP="00294F2E">
      <w:pPr>
        <w:tabs>
          <w:tab w:val="left" w:pos="708"/>
          <w:tab w:val="center" w:pos="4677"/>
          <w:tab w:val="right" w:pos="9355"/>
        </w:tabs>
        <w:spacing w:after="0" w:line="240" w:lineRule="auto"/>
        <w:jc w:val="center"/>
        <w:rPr>
          <w:rFonts w:ascii="Times New Roman" w:hAnsi="Times New Roman"/>
          <w:b/>
          <w:bCs/>
          <w:sz w:val="20"/>
          <w:szCs w:val="20"/>
        </w:rPr>
      </w:pPr>
      <w:r w:rsidRPr="001F7A74">
        <w:rPr>
          <w:rFonts w:ascii="Times New Roman" w:hAnsi="Times New Roman"/>
          <w:b/>
          <w:bCs/>
          <w:sz w:val="20"/>
          <w:szCs w:val="20"/>
        </w:rPr>
        <w:t xml:space="preserve">О возложении полномочий окружной избирательной комиссии </w:t>
      </w:r>
      <w:proofErr w:type="spellStart"/>
      <w:r w:rsidRPr="001F7A74">
        <w:rPr>
          <w:rFonts w:ascii="Times New Roman" w:hAnsi="Times New Roman"/>
          <w:b/>
          <w:bCs/>
          <w:sz w:val="20"/>
          <w:szCs w:val="20"/>
        </w:rPr>
        <w:t>многомандатного</w:t>
      </w:r>
      <w:proofErr w:type="spellEnd"/>
      <w:r w:rsidRPr="001F7A74">
        <w:rPr>
          <w:rFonts w:ascii="Times New Roman" w:hAnsi="Times New Roman"/>
          <w:b/>
          <w:bCs/>
          <w:sz w:val="20"/>
          <w:szCs w:val="20"/>
        </w:rPr>
        <w:t xml:space="preserve"> избирательного округа  по выборам депутатов Совета депутатов Малышевского сельсовета Сузунского  района Новосибирской области шестого созыва </w:t>
      </w:r>
      <w:r w:rsidRPr="001F7A74">
        <w:rPr>
          <w:rFonts w:ascii="Times New Roman" w:hAnsi="Times New Roman"/>
          <w:b/>
          <w:sz w:val="20"/>
          <w:szCs w:val="20"/>
          <w:lang w:eastAsia="ru-RU"/>
        </w:rPr>
        <w:t xml:space="preserve">на избирательную комиссию </w:t>
      </w:r>
      <w:r w:rsidRPr="001F7A74">
        <w:rPr>
          <w:rFonts w:ascii="Times New Roman" w:hAnsi="Times New Roman"/>
          <w:b/>
          <w:bCs/>
          <w:sz w:val="20"/>
          <w:szCs w:val="20"/>
        </w:rPr>
        <w:t>Малышевского сельсовета Сузунского  района Новосибирской области</w:t>
      </w:r>
    </w:p>
    <w:p w:rsidR="00294F2E" w:rsidRPr="001F7A74" w:rsidRDefault="00294F2E" w:rsidP="00294F2E">
      <w:pPr>
        <w:tabs>
          <w:tab w:val="left" w:pos="708"/>
          <w:tab w:val="center" w:pos="4677"/>
          <w:tab w:val="right" w:pos="9355"/>
        </w:tabs>
        <w:spacing w:after="0" w:line="240" w:lineRule="auto"/>
        <w:jc w:val="center"/>
        <w:rPr>
          <w:rFonts w:ascii="Times New Roman" w:hAnsi="Times New Roman"/>
          <w:bCs/>
          <w:sz w:val="20"/>
          <w:szCs w:val="20"/>
        </w:rPr>
      </w:pPr>
    </w:p>
    <w:p w:rsidR="00294F2E" w:rsidRPr="001F7A74" w:rsidRDefault="00294F2E" w:rsidP="00294F2E">
      <w:pPr>
        <w:autoSpaceDE w:val="0"/>
        <w:autoSpaceDN w:val="0"/>
        <w:adjustRightInd w:val="0"/>
        <w:spacing w:after="0" w:line="240" w:lineRule="auto"/>
        <w:ind w:firstLine="709"/>
        <w:jc w:val="both"/>
        <w:rPr>
          <w:rFonts w:ascii="Times New Roman" w:hAnsi="Times New Roman"/>
          <w:sz w:val="20"/>
          <w:szCs w:val="20"/>
          <w:lang w:eastAsia="ru-RU"/>
        </w:rPr>
      </w:pPr>
      <w:r w:rsidRPr="001F7A74">
        <w:rPr>
          <w:rFonts w:ascii="Times New Roman" w:hAnsi="Times New Roman"/>
          <w:sz w:val="20"/>
          <w:szCs w:val="20"/>
          <w:lang w:eastAsia="ru-RU"/>
        </w:rPr>
        <w:t xml:space="preserve">В соответствии с частью 1 статьи 25 Федерального закона «Об основных гарантиях избирательных прав и права на участие в референдуме граждан Российской Федерации», частью 7 статьи 7 Закона Новосибирской области «Об избирательных комиссиях, комиссиях референдума в Новосибирской области» избирательная комиссия </w:t>
      </w:r>
      <w:r w:rsidRPr="001F7A74">
        <w:rPr>
          <w:rFonts w:ascii="Times New Roman" w:hAnsi="Times New Roman"/>
          <w:bCs/>
          <w:sz w:val="20"/>
          <w:szCs w:val="20"/>
        </w:rPr>
        <w:t xml:space="preserve">Малышевского сельсовета Сузунского  </w:t>
      </w:r>
      <w:r w:rsidRPr="001F7A74">
        <w:rPr>
          <w:rFonts w:ascii="Times New Roman" w:hAnsi="Times New Roman"/>
          <w:sz w:val="20"/>
          <w:szCs w:val="20"/>
          <w:lang w:eastAsia="ru-RU"/>
        </w:rPr>
        <w:t xml:space="preserve">  района Новосибирской области,</w:t>
      </w:r>
    </w:p>
    <w:p w:rsidR="00294F2E" w:rsidRPr="001F7A74" w:rsidRDefault="00294F2E" w:rsidP="00294F2E">
      <w:pPr>
        <w:autoSpaceDE w:val="0"/>
        <w:autoSpaceDN w:val="0"/>
        <w:adjustRightInd w:val="0"/>
        <w:spacing w:after="0" w:line="240" w:lineRule="auto"/>
        <w:rPr>
          <w:rFonts w:ascii="Times New Roman" w:hAnsi="Times New Roman"/>
          <w:b/>
          <w:sz w:val="20"/>
          <w:szCs w:val="20"/>
          <w:lang w:eastAsia="ru-RU"/>
        </w:rPr>
      </w:pPr>
      <w:r w:rsidRPr="001F7A74">
        <w:rPr>
          <w:rFonts w:ascii="Times New Roman" w:hAnsi="Times New Roman"/>
          <w:b/>
          <w:sz w:val="20"/>
          <w:szCs w:val="20"/>
          <w:lang w:eastAsia="ru-RU"/>
        </w:rPr>
        <w:t>РЕШИЛА:</w:t>
      </w:r>
    </w:p>
    <w:p w:rsidR="00294F2E" w:rsidRPr="001F7A74" w:rsidRDefault="00294F2E" w:rsidP="00294F2E">
      <w:pPr>
        <w:tabs>
          <w:tab w:val="left" w:pos="993"/>
        </w:tabs>
        <w:spacing w:after="0" w:line="240" w:lineRule="auto"/>
        <w:ind w:firstLine="709"/>
        <w:jc w:val="both"/>
        <w:rPr>
          <w:rFonts w:ascii="Times New Roman" w:hAnsi="Times New Roman"/>
          <w:sz w:val="20"/>
          <w:szCs w:val="20"/>
          <w:lang w:eastAsia="ru-RU"/>
        </w:rPr>
      </w:pPr>
      <w:r w:rsidRPr="001F7A74">
        <w:rPr>
          <w:rFonts w:ascii="Times New Roman" w:hAnsi="Times New Roman"/>
          <w:sz w:val="20"/>
          <w:szCs w:val="20"/>
          <w:lang w:eastAsia="ru-RU"/>
        </w:rPr>
        <w:t>1.</w:t>
      </w:r>
      <w:r w:rsidRPr="001F7A74">
        <w:rPr>
          <w:rFonts w:ascii="Times New Roman" w:hAnsi="Times New Roman"/>
          <w:sz w:val="20"/>
          <w:szCs w:val="20"/>
          <w:lang w:eastAsia="ru-RU"/>
        </w:rPr>
        <w:tab/>
        <w:t xml:space="preserve">Возложить полномочия окружной избирательной комиссии </w:t>
      </w:r>
      <w:proofErr w:type="spellStart"/>
      <w:r w:rsidRPr="001F7A74">
        <w:rPr>
          <w:rFonts w:ascii="Times New Roman" w:hAnsi="Times New Roman"/>
          <w:sz w:val="20"/>
          <w:szCs w:val="20"/>
          <w:lang w:eastAsia="ru-RU"/>
        </w:rPr>
        <w:t>многомандатного</w:t>
      </w:r>
      <w:proofErr w:type="spellEnd"/>
      <w:r w:rsidRPr="001F7A74">
        <w:rPr>
          <w:rFonts w:ascii="Times New Roman" w:hAnsi="Times New Roman"/>
          <w:sz w:val="20"/>
          <w:szCs w:val="20"/>
          <w:lang w:eastAsia="ru-RU"/>
        </w:rPr>
        <w:t xml:space="preserve"> избирательного округа  по выборам депутатов Совета депутатов </w:t>
      </w:r>
      <w:r w:rsidRPr="001F7A74">
        <w:rPr>
          <w:rFonts w:ascii="Times New Roman" w:hAnsi="Times New Roman"/>
          <w:bCs/>
          <w:sz w:val="20"/>
          <w:szCs w:val="20"/>
        </w:rPr>
        <w:t xml:space="preserve">Малышевского сельсовета Сузунского  </w:t>
      </w:r>
      <w:r w:rsidRPr="001F7A74">
        <w:rPr>
          <w:rFonts w:ascii="Times New Roman" w:hAnsi="Times New Roman"/>
          <w:sz w:val="20"/>
          <w:szCs w:val="20"/>
          <w:lang w:eastAsia="ru-RU"/>
        </w:rPr>
        <w:t xml:space="preserve">района Новосибирской области шестого созыва на избирательную комиссию </w:t>
      </w:r>
      <w:r w:rsidRPr="001F7A74">
        <w:rPr>
          <w:rFonts w:ascii="Times New Roman" w:hAnsi="Times New Roman"/>
          <w:bCs/>
          <w:sz w:val="20"/>
          <w:szCs w:val="20"/>
        </w:rPr>
        <w:t xml:space="preserve">Малышевского  сельсовета Сузунского  </w:t>
      </w:r>
      <w:r w:rsidRPr="001F7A74">
        <w:rPr>
          <w:rFonts w:ascii="Times New Roman" w:hAnsi="Times New Roman"/>
          <w:sz w:val="20"/>
          <w:szCs w:val="20"/>
          <w:lang w:eastAsia="ru-RU"/>
        </w:rPr>
        <w:t>района Новосибирской области.</w:t>
      </w:r>
    </w:p>
    <w:p w:rsidR="00294F2E" w:rsidRPr="001F7A74" w:rsidRDefault="00294F2E" w:rsidP="00294F2E">
      <w:pPr>
        <w:widowControl w:val="0"/>
        <w:suppressAutoHyphens/>
        <w:spacing w:after="0" w:line="240" w:lineRule="auto"/>
        <w:ind w:firstLine="709"/>
        <w:jc w:val="both"/>
        <w:rPr>
          <w:rFonts w:ascii="Times New Roman" w:hAnsi="Times New Roman"/>
          <w:i/>
          <w:sz w:val="20"/>
          <w:szCs w:val="20"/>
          <w:lang w:eastAsia="ru-RU"/>
        </w:rPr>
      </w:pPr>
      <w:r w:rsidRPr="001F7A74">
        <w:rPr>
          <w:rFonts w:ascii="Times New Roman" w:hAnsi="Times New Roman"/>
          <w:sz w:val="20"/>
          <w:szCs w:val="20"/>
          <w:lang w:eastAsia="ru-RU"/>
        </w:rPr>
        <w:t xml:space="preserve">2. Избирательной комиссии </w:t>
      </w:r>
      <w:r w:rsidRPr="001F7A74">
        <w:rPr>
          <w:rFonts w:ascii="Times New Roman" w:hAnsi="Times New Roman"/>
          <w:bCs/>
          <w:sz w:val="20"/>
          <w:szCs w:val="20"/>
        </w:rPr>
        <w:t xml:space="preserve"> Малышевского  сельсовета Сузунского  </w:t>
      </w:r>
      <w:r w:rsidRPr="001F7A74">
        <w:rPr>
          <w:rFonts w:ascii="Times New Roman" w:hAnsi="Times New Roman"/>
          <w:sz w:val="20"/>
          <w:szCs w:val="20"/>
          <w:lang w:eastAsia="ru-RU"/>
        </w:rPr>
        <w:t xml:space="preserve">района Новосибирской области при исполнении ею полномочий окружной избирательной комиссии </w:t>
      </w:r>
      <w:proofErr w:type="spellStart"/>
      <w:r w:rsidRPr="001F7A74">
        <w:rPr>
          <w:rFonts w:ascii="Times New Roman" w:hAnsi="Times New Roman"/>
          <w:sz w:val="20"/>
          <w:szCs w:val="20"/>
          <w:lang w:eastAsia="ru-RU"/>
        </w:rPr>
        <w:t>многомандатного</w:t>
      </w:r>
      <w:proofErr w:type="spellEnd"/>
      <w:r w:rsidRPr="001F7A74">
        <w:rPr>
          <w:rFonts w:ascii="Times New Roman" w:hAnsi="Times New Roman"/>
          <w:sz w:val="20"/>
          <w:szCs w:val="20"/>
          <w:lang w:eastAsia="ru-RU"/>
        </w:rPr>
        <w:t xml:space="preserve"> избирательного округа  по выборам депутатов Совета депутатов </w:t>
      </w:r>
      <w:r w:rsidRPr="001F7A74">
        <w:rPr>
          <w:rFonts w:ascii="Times New Roman" w:hAnsi="Times New Roman"/>
          <w:bCs/>
          <w:sz w:val="20"/>
          <w:szCs w:val="20"/>
        </w:rPr>
        <w:t xml:space="preserve">Малышевского сельсовета Сузунского  </w:t>
      </w:r>
      <w:r w:rsidRPr="001F7A74">
        <w:rPr>
          <w:rFonts w:ascii="Times New Roman" w:hAnsi="Times New Roman"/>
          <w:sz w:val="20"/>
          <w:szCs w:val="20"/>
          <w:lang w:eastAsia="ru-RU"/>
        </w:rPr>
        <w:t xml:space="preserve">  района Новосибирской области шестого созыва использовать печать избирательной комиссии </w:t>
      </w:r>
      <w:r w:rsidRPr="001F7A74">
        <w:rPr>
          <w:rFonts w:ascii="Times New Roman" w:hAnsi="Times New Roman"/>
          <w:bCs/>
          <w:sz w:val="20"/>
          <w:szCs w:val="20"/>
        </w:rPr>
        <w:t xml:space="preserve">Малышевского сельсовета Сузунского  </w:t>
      </w:r>
      <w:r w:rsidRPr="001F7A74">
        <w:rPr>
          <w:rFonts w:ascii="Times New Roman" w:hAnsi="Times New Roman"/>
          <w:sz w:val="20"/>
          <w:szCs w:val="20"/>
          <w:lang w:eastAsia="ru-RU"/>
        </w:rPr>
        <w:t>района Новосибирской области.</w:t>
      </w:r>
    </w:p>
    <w:p w:rsidR="00294F2E" w:rsidRPr="001F7A74" w:rsidRDefault="00294F2E" w:rsidP="00294F2E">
      <w:pPr>
        <w:widowControl w:val="0"/>
        <w:suppressAutoHyphens/>
        <w:spacing w:after="0" w:line="240" w:lineRule="auto"/>
        <w:ind w:firstLine="709"/>
        <w:jc w:val="both"/>
        <w:rPr>
          <w:rFonts w:ascii="Times New Roman" w:hAnsi="Times New Roman"/>
          <w:sz w:val="20"/>
          <w:szCs w:val="20"/>
          <w:lang w:eastAsia="ru-RU"/>
        </w:rPr>
      </w:pPr>
      <w:r w:rsidRPr="001F7A74">
        <w:rPr>
          <w:rFonts w:ascii="Times New Roman" w:hAnsi="Times New Roman"/>
          <w:sz w:val="20"/>
          <w:szCs w:val="20"/>
          <w:lang w:eastAsia="ru-RU"/>
        </w:rPr>
        <w:t>3. Опубликовать настоящее решение в газете «Малышевский вестник».</w:t>
      </w:r>
    </w:p>
    <w:p w:rsidR="00294F2E" w:rsidRPr="001F7A74" w:rsidRDefault="00294F2E" w:rsidP="00294F2E">
      <w:pPr>
        <w:tabs>
          <w:tab w:val="left" w:pos="708"/>
          <w:tab w:val="center" w:pos="4677"/>
          <w:tab w:val="right" w:pos="9355"/>
        </w:tabs>
        <w:spacing w:after="0" w:line="240" w:lineRule="auto"/>
        <w:ind w:firstLine="709"/>
        <w:jc w:val="both"/>
        <w:rPr>
          <w:rFonts w:ascii="Times New Roman" w:hAnsi="Times New Roman"/>
          <w:color w:val="FF0000"/>
          <w:sz w:val="20"/>
          <w:szCs w:val="20"/>
          <w:lang w:eastAsia="ru-RU"/>
        </w:rPr>
      </w:pPr>
      <w:r w:rsidRPr="001F7A74">
        <w:rPr>
          <w:rFonts w:ascii="Times New Roman" w:hAnsi="Times New Roman"/>
          <w:sz w:val="20"/>
          <w:szCs w:val="20"/>
          <w:lang w:eastAsia="ru-RU"/>
        </w:rPr>
        <w:t>4. </w:t>
      </w:r>
      <w:proofErr w:type="gramStart"/>
      <w:r w:rsidRPr="001F7A74">
        <w:rPr>
          <w:rFonts w:ascii="Times New Roman" w:hAnsi="Times New Roman"/>
          <w:sz w:val="20"/>
          <w:szCs w:val="20"/>
          <w:lang w:eastAsia="ru-RU"/>
        </w:rPr>
        <w:t>Контроль за</w:t>
      </w:r>
      <w:proofErr w:type="gramEnd"/>
      <w:r w:rsidRPr="001F7A74">
        <w:rPr>
          <w:rFonts w:ascii="Times New Roman" w:hAnsi="Times New Roman"/>
          <w:sz w:val="20"/>
          <w:szCs w:val="20"/>
          <w:lang w:eastAsia="ru-RU"/>
        </w:rPr>
        <w:t xml:space="preserve"> исполнением решения возложить на секретаря избирательной комиссии </w:t>
      </w:r>
      <w:r w:rsidRPr="001F7A74">
        <w:rPr>
          <w:rFonts w:ascii="Times New Roman" w:hAnsi="Times New Roman"/>
          <w:bCs/>
          <w:sz w:val="20"/>
          <w:szCs w:val="20"/>
        </w:rPr>
        <w:t xml:space="preserve">Малышевского сельсовета Сузунского  </w:t>
      </w:r>
      <w:r w:rsidRPr="001F7A74">
        <w:rPr>
          <w:rFonts w:ascii="Times New Roman" w:hAnsi="Times New Roman"/>
          <w:sz w:val="20"/>
          <w:szCs w:val="20"/>
          <w:lang w:eastAsia="ru-RU"/>
        </w:rPr>
        <w:t xml:space="preserve">района Новосибирской области. </w:t>
      </w:r>
    </w:p>
    <w:p w:rsidR="00294F2E" w:rsidRPr="001F7A74" w:rsidRDefault="00294F2E" w:rsidP="00294F2E">
      <w:pPr>
        <w:tabs>
          <w:tab w:val="left" w:pos="708"/>
          <w:tab w:val="center" w:pos="4677"/>
          <w:tab w:val="right" w:pos="9355"/>
        </w:tabs>
        <w:spacing w:after="0" w:line="240" w:lineRule="auto"/>
        <w:ind w:firstLine="709"/>
        <w:jc w:val="both"/>
        <w:rPr>
          <w:rFonts w:ascii="Times New Roman" w:hAnsi="Times New Roman"/>
          <w:sz w:val="20"/>
          <w:szCs w:val="20"/>
        </w:rPr>
      </w:pPr>
    </w:p>
    <w:p w:rsidR="00294F2E" w:rsidRPr="001F7A74" w:rsidRDefault="00294F2E" w:rsidP="00294F2E">
      <w:pPr>
        <w:tabs>
          <w:tab w:val="left" w:pos="708"/>
          <w:tab w:val="center" w:pos="4677"/>
          <w:tab w:val="right" w:pos="9355"/>
        </w:tabs>
        <w:spacing w:after="0" w:line="240" w:lineRule="auto"/>
        <w:ind w:firstLine="709"/>
        <w:jc w:val="both"/>
        <w:rPr>
          <w:rFonts w:ascii="Times New Roman" w:hAnsi="Times New Roman"/>
          <w:sz w:val="20"/>
          <w:szCs w:val="20"/>
        </w:rPr>
      </w:pPr>
    </w:p>
    <w:tbl>
      <w:tblPr>
        <w:tblW w:w="9495" w:type="dxa"/>
        <w:tblInd w:w="-34" w:type="dxa"/>
        <w:tblLayout w:type="fixed"/>
        <w:tblLook w:val="04A0"/>
      </w:tblPr>
      <w:tblGrid>
        <w:gridCol w:w="7228"/>
        <w:gridCol w:w="2267"/>
      </w:tblGrid>
      <w:tr w:rsidR="00294F2E" w:rsidRPr="001F7A74" w:rsidTr="00294F2E">
        <w:tc>
          <w:tcPr>
            <w:tcW w:w="7230" w:type="dxa"/>
            <w:hideMark/>
          </w:tcPr>
          <w:p w:rsidR="00294F2E" w:rsidRPr="001F7A74" w:rsidRDefault="00294F2E" w:rsidP="00294F2E">
            <w:pPr>
              <w:pStyle w:val="af"/>
              <w:widowControl/>
              <w:tabs>
                <w:tab w:val="right" w:pos="7014"/>
              </w:tabs>
              <w:spacing w:after="0"/>
              <w:jc w:val="left"/>
              <w:rPr>
                <w:sz w:val="20"/>
                <w:szCs w:val="20"/>
              </w:rPr>
            </w:pPr>
            <w:r w:rsidRPr="001F7A74">
              <w:rPr>
                <w:sz w:val="20"/>
                <w:szCs w:val="20"/>
              </w:rPr>
              <w:t xml:space="preserve">Председатель комиссии                               К.С. Галинский </w:t>
            </w:r>
          </w:p>
        </w:tc>
        <w:tc>
          <w:tcPr>
            <w:tcW w:w="2268" w:type="dxa"/>
          </w:tcPr>
          <w:p w:rsidR="00294F2E" w:rsidRPr="001F7A74" w:rsidRDefault="00294F2E" w:rsidP="00294F2E">
            <w:pPr>
              <w:pStyle w:val="2"/>
              <w:spacing w:before="0" w:line="240" w:lineRule="auto"/>
              <w:rPr>
                <w:rFonts w:ascii="Times New Roman" w:hAnsi="Times New Roman"/>
                <w:b w:val="0"/>
                <w:bCs w:val="0"/>
                <w:sz w:val="20"/>
                <w:szCs w:val="20"/>
              </w:rPr>
            </w:pPr>
          </w:p>
        </w:tc>
      </w:tr>
      <w:tr w:rsidR="00294F2E" w:rsidRPr="001F7A74" w:rsidTr="00294F2E">
        <w:tc>
          <w:tcPr>
            <w:tcW w:w="7230" w:type="dxa"/>
          </w:tcPr>
          <w:p w:rsidR="00294F2E" w:rsidRPr="001F7A74" w:rsidRDefault="00294F2E" w:rsidP="00294F2E">
            <w:pPr>
              <w:pStyle w:val="af"/>
              <w:widowControl/>
              <w:tabs>
                <w:tab w:val="left" w:pos="5055"/>
              </w:tabs>
              <w:spacing w:after="0"/>
              <w:jc w:val="left"/>
              <w:rPr>
                <w:sz w:val="20"/>
                <w:szCs w:val="20"/>
              </w:rPr>
            </w:pPr>
          </w:p>
          <w:p w:rsidR="00294F2E" w:rsidRPr="001F7A74" w:rsidRDefault="00294F2E" w:rsidP="00294F2E">
            <w:pPr>
              <w:pStyle w:val="af"/>
              <w:widowControl/>
              <w:tabs>
                <w:tab w:val="left" w:pos="5055"/>
              </w:tabs>
              <w:spacing w:after="0"/>
              <w:jc w:val="left"/>
              <w:rPr>
                <w:sz w:val="20"/>
                <w:szCs w:val="20"/>
              </w:rPr>
            </w:pPr>
            <w:r w:rsidRPr="001F7A74">
              <w:rPr>
                <w:sz w:val="20"/>
                <w:szCs w:val="20"/>
              </w:rPr>
              <w:t xml:space="preserve">Секретарь комиссии                                     В.В. </w:t>
            </w:r>
            <w:proofErr w:type="spellStart"/>
            <w:r w:rsidRPr="001F7A74">
              <w:rPr>
                <w:sz w:val="20"/>
                <w:szCs w:val="20"/>
              </w:rPr>
              <w:t>Барматкова</w:t>
            </w:r>
            <w:proofErr w:type="spellEnd"/>
          </w:p>
        </w:tc>
        <w:tc>
          <w:tcPr>
            <w:tcW w:w="2268" w:type="dxa"/>
          </w:tcPr>
          <w:p w:rsidR="00294F2E" w:rsidRPr="001F7A74" w:rsidRDefault="00294F2E" w:rsidP="00294F2E">
            <w:pPr>
              <w:pStyle w:val="2"/>
              <w:spacing w:before="0" w:line="240" w:lineRule="auto"/>
              <w:rPr>
                <w:rFonts w:ascii="Times New Roman" w:hAnsi="Times New Roman"/>
                <w:b w:val="0"/>
                <w:bCs w:val="0"/>
                <w:sz w:val="20"/>
                <w:szCs w:val="20"/>
              </w:rPr>
            </w:pPr>
          </w:p>
        </w:tc>
      </w:tr>
    </w:tbl>
    <w:p w:rsidR="00294F2E" w:rsidRPr="001F7A74" w:rsidRDefault="00294F2E" w:rsidP="00294F2E">
      <w:pPr>
        <w:tabs>
          <w:tab w:val="left" w:pos="708"/>
          <w:tab w:val="center" w:pos="4677"/>
          <w:tab w:val="right" w:pos="9355"/>
        </w:tabs>
        <w:spacing w:after="0" w:line="240" w:lineRule="auto"/>
        <w:rPr>
          <w:rFonts w:ascii="Times New Roman" w:hAnsi="Times New Roman"/>
          <w:sz w:val="20"/>
          <w:szCs w:val="20"/>
        </w:rPr>
      </w:pPr>
    </w:p>
    <w:p w:rsidR="00E30645" w:rsidRPr="001F7A74" w:rsidRDefault="00E30645" w:rsidP="00294F2E">
      <w:pPr>
        <w:pStyle w:val="s10"/>
        <w:spacing w:after="0" w:afterAutospacing="0"/>
        <w:ind w:firstLine="567"/>
        <w:jc w:val="both"/>
        <w:rPr>
          <w:sz w:val="20"/>
          <w:szCs w:val="20"/>
        </w:rPr>
      </w:pPr>
      <w:r w:rsidRPr="001F7A74">
        <w:rPr>
          <w:sz w:val="20"/>
          <w:szCs w:val="20"/>
        </w:rPr>
        <w:t xml:space="preserve"> </w:t>
      </w:r>
    </w:p>
    <w:p w:rsidR="00E30645" w:rsidRPr="001F7A74" w:rsidRDefault="00E30645" w:rsidP="00294F2E">
      <w:pPr>
        <w:pStyle w:val="s10"/>
        <w:spacing w:after="0" w:afterAutospacing="0"/>
        <w:ind w:firstLine="567"/>
        <w:jc w:val="both"/>
        <w:rPr>
          <w:sz w:val="20"/>
          <w:szCs w:val="20"/>
        </w:rPr>
      </w:pPr>
      <w:r w:rsidRPr="001F7A74">
        <w:rPr>
          <w:sz w:val="20"/>
          <w:szCs w:val="20"/>
        </w:rPr>
        <w:lastRenderedPageBreak/>
        <w:t xml:space="preserve"> </w:t>
      </w:r>
    </w:p>
    <w:p w:rsidR="00E30645" w:rsidRPr="00D57929" w:rsidRDefault="00E30645" w:rsidP="00294F2E">
      <w:pPr>
        <w:keepNext/>
        <w:overflowPunct w:val="0"/>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sectPr w:rsidR="00E30645" w:rsidRPr="00D57929" w:rsidSect="001F7A7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4BE"/>
    <w:multiLevelType w:val="hybridMultilevel"/>
    <w:tmpl w:val="B1FEDC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5F5745"/>
    <w:multiLevelType w:val="hybridMultilevel"/>
    <w:tmpl w:val="7408E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D7133"/>
    <w:multiLevelType w:val="hybridMultilevel"/>
    <w:tmpl w:val="6CA44ECC"/>
    <w:lvl w:ilvl="0" w:tplc="5986F1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3D5"/>
    <w:rsid w:val="001B03D5"/>
    <w:rsid w:val="001F7A74"/>
    <w:rsid w:val="00294F2E"/>
    <w:rsid w:val="004156CD"/>
    <w:rsid w:val="004E704F"/>
    <w:rsid w:val="00776196"/>
    <w:rsid w:val="00A52D61"/>
    <w:rsid w:val="00A722C9"/>
    <w:rsid w:val="00AD200A"/>
    <w:rsid w:val="00AD2DE6"/>
    <w:rsid w:val="00BA2C6A"/>
    <w:rsid w:val="00CB15D4"/>
    <w:rsid w:val="00D57929"/>
    <w:rsid w:val="00E30645"/>
    <w:rsid w:val="00E64733"/>
    <w:rsid w:val="00F5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D5"/>
  </w:style>
  <w:style w:type="paragraph" w:styleId="2">
    <w:name w:val="heading 2"/>
    <w:basedOn w:val="a"/>
    <w:next w:val="a"/>
    <w:link w:val="20"/>
    <w:uiPriority w:val="9"/>
    <w:semiHidden/>
    <w:unhideWhenUsed/>
    <w:qFormat/>
    <w:rsid w:val="00294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06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B03D5"/>
    <w:pPr>
      <w:keepNext/>
      <w:spacing w:after="0" w:line="240" w:lineRule="auto"/>
      <w:jc w:val="center"/>
      <w:outlineLvl w:val="3"/>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3D5"/>
    <w:rPr>
      <w:color w:val="0000FF" w:themeColor="hyperlink"/>
      <w:u w:val="single"/>
    </w:rPr>
  </w:style>
  <w:style w:type="paragraph" w:styleId="a4">
    <w:name w:val="Balloon Text"/>
    <w:basedOn w:val="a"/>
    <w:link w:val="a5"/>
    <w:uiPriority w:val="99"/>
    <w:semiHidden/>
    <w:unhideWhenUsed/>
    <w:rsid w:val="001B0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3D5"/>
    <w:rPr>
      <w:rFonts w:ascii="Tahoma" w:hAnsi="Tahoma" w:cs="Tahoma"/>
      <w:sz w:val="16"/>
      <w:szCs w:val="16"/>
    </w:rPr>
  </w:style>
  <w:style w:type="paragraph" w:styleId="a6">
    <w:name w:val="List Paragraph"/>
    <w:aliases w:val="Источник"/>
    <w:basedOn w:val="a"/>
    <w:link w:val="a7"/>
    <w:uiPriority w:val="34"/>
    <w:qFormat/>
    <w:rsid w:val="001B03D5"/>
    <w:pPr>
      <w:ind w:left="720"/>
      <w:contextualSpacing/>
    </w:pPr>
  </w:style>
  <w:style w:type="paragraph" w:customStyle="1" w:styleId="ConsPlusNormal">
    <w:name w:val="ConsPlusNormal"/>
    <w:rsid w:val="001B03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1B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B03D5"/>
    <w:rPr>
      <w:i/>
      <w:iCs/>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1B0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1B03D5"/>
    <w:rPr>
      <w:rFonts w:ascii="Times New Roman" w:eastAsia="Times New Roman" w:hAnsi="Times New Roman" w:cs="Times New Roman"/>
      <w:sz w:val="24"/>
      <w:szCs w:val="24"/>
    </w:rPr>
  </w:style>
  <w:style w:type="character" w:customStyle="1" w:styleId="a7">
    <w:name w:val="Абзац списка Знак"/>
    <w:aliases w:val="Источник Знак"/>
    <w:basedOn w:val="a0"/>
    <w:link w:val="a6"/>
    <w:uiPriority w:val="99"/>
    <w:locked/>
    <w:rsid w:val="001B03D5"/>
  </w:style>
  <w:style w:type="character" w:customStyle="1" w:styleId="40">
    <w:name w:val="Заголовок 4 Знак"/>
    <w:basedOn w:val="a0"/>
    <w:link w:val="4"/>
    <w:rsid w:val="001B03D5"/>
    <w:rPr>
      <w:rFonts w:ascii="Times New Roman" w:eastAsia="Times New Roman" w:hAnsi="Times New Roman" w:cs="Times New Roman"/>
      <w:sz w:val="20"/>
      <w:szCs w:val="20"/>
      <w:u w:val="single"/>
      <w:lang w:eastAsia="ru-RU"/>
    </w:rPr>
  </w:style>
  <w:style w:type="paragraph" w:styleId="aa">
    <w:name w:val="Body Text"/>
    <w:basedOn w:val="a"/>
    <w:link w:val="ab"/>
    <w:rsid w:val="001B03D5"/>
    <w:pPr>
      <w:spacing w:after="0" w:line="240" w:lineRule="auto"/>
      <w:jc w:val="center"/>
    </w:pPr>
    <w:rPr>
      <w:rFonts w:ascii="Arial Narrow" w:eastAsia="Times New Roman" w:hAnsi="Arial Narrow" w:cs="Times New Roman"/>
      <w:b/>
      <w:sz w:val="30"/>
      <w:szCs w:val="20"/>
      <w:lang w:eastAsia="ru-RU"/>
    </w:rPr>
  </w:style>
  <w:style w:type="character" w:customStyle="1" w:styleId="ab">
    <w:name w:val="Основной текст Знак"/>
    <w:basedOn w:val="a0"/>
    <w:link w:val="aa"/>
    <w:rsid w:val="001B03D5"/>
    <w:rPr>
      <w:rFonts w:ascii="Arial Narrow" w:eastAsia="Times New Roman" w:hAnsi="Arial Narrow" w:cs="Times New Roman"/>
      <w:b/>
      <w:sz w:val="30"/>
      <w:szCs w:val="20"/>
      <w:lang w:eastAsia="ru-RU"/>
    </w:rPr>
  </w:style>
  <w:style w:type="character" w:customStyle="1" w:styleId="30">
    <w:name w:val="Заголовок 3 Знак"/>
    <w:basedOn w:val="a0"/>
    <w:link w:val="3"/>
    <w:uiPriority w:val="9"/>
    <w:semiHidden/>
    <w:rsid w:val="00E30645"/>
    <w:rPr>
      <w:rFonts w:asciiTheme="majorHAnsi" w:eastAsiaTheme="majorEastAsia" w:hAnsiTheme="majorHAnsi" w:cstheme="majorBidi"/>
      <w:b/>
      <w:bCs/>
      <w:color w:val="4F81BD" w:themeColor="accent1"/>
    </w:rPr>
  </w:style>
  <w:style w:type="paragraph" w:customStyle="1" w:styleId="1">
    <w:name w:val="заголовок 1"/>
    <w:basedOn w:val="a"/>
    <w:next w:val="a"/>
    <w:uiPriority w:val="99"/>
    <w:rsid w:val="00E30645"/>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ac">
    <w:name w:val="Внутренний адрес"/>
    <w:basedOn w:val="a"/>
    <w:uiPriority w:val="99"/>
    <w:rsid w:val="00E3064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1">
    <w:name w:val="p1"/>
    <w:basedOn w:val="a"/>
    <w:rsid w:val="00E3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30645"/>
  </w:style>
  <w:style w:type="paragraph" w:customStyle="1" w:styleId="s10">
    <w:name w:val="s_1"/>
    <w:basedOn w:val="a"/>
    <w:rsid w:val="00E3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94F2E"/>
    <w:rPr>
      <w:rFonts w:asciiTheme="majorHAnsi" w:eastAsiaTheme="majorEastAsia" w:hAnsiTheme="majorHAnsi" w:cstheme="majorBidi"/>
      <w:b/>
      <w:bCs/>
      <w:color w:val="4F81BD" w:themeColor="accent1"/>
      <w:sz w:val="26"/>
      <w:szCs w:val="26"/>
    </w:rPr>
  </w:style>
  <w:style w:type="paragraph" w:styleId="ad">
    <w:name w:val="Title"/>
    <w:basedOn w:val="a"/>
    <w:link w:val="ae"/>
    <w:uiPriority w:val="99"/>
    <w:qFormat/>
    <w:rsid w:val="00294F2E"/>
    <w:pPr>
      <w:spacing w:after="0" w:line="240" w:lineRule="auto"/>
      <w:jc w:val="center"/>
    </w:pPr>
    <w:rPr>
      <w:rFonts w:ascii="Times New Roman" w:eastAsia="Calibri" w:hAnsi="Times New Roman" w:cs="Times New Roman"/>
      <w:b/>
      <w:sz w:val="20"/>
      <w:szCs w:val="20"/>
      <w:lang w:eastAsia="ru-RU"/>
    </w:rPr>
  </w:style>
  <w:style w:type="character" w:customStyle="1" w:styleId="ae">
    <w:name w:val="Название Знак"/>
    <w:basedOn w:val="a0"/>
    <w:link w:val="ad"/>
    <w:uiPriority w:val="99"/>
    <w:rsid w:val="00294F2E"/>
    <w:rPr>
      <w:rFonts w:ascii="Times New Roman" w:eastAsia="Calibri" w:hAnsi="Times New Roman" w:cs="Times New Roman"/>
      <w:b/>
      <w:sz w:val="20"/>
      <w:szCs w:val="20"/>
      <w:lang w:eastAsia="ru-RU"/>
    </w:rPr>
  </w:style>
  <w:style w:type="paragraph" w:customStyle="1" w:styleId="af">
    <w:name w:val="Ñîäåðæ"/>
    <w:basedOn w:val="a"/>
    <w:uiPriority w:val="99"/>
    <w:rsid w:val="00294F2E"/>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07764295">
      <w:bodyDiv w:val="1"/>
      <w:marLeft w:val="0"/>
      <w:marRight w:val="0"/>
      <w:marTop w:val="0"/>
      <w:marBottom w:val="0"/>
      <w:divBdr>
        <w:top w:val="none" w:sz="0" w:space="0" w:color="auto"/>
        <w:left w:val="none" w:sz="0" w:space="0" w:color="auto"/>
        <w:bottom w:val="none" w:sz="0" w:space="0" w:color="auto"/>
        <w:right w:val="none" w:sz="0" w:space="0" w:color="auto"/>
      </w:divBdr>
    </w:div>
    <w:div w:id="498156368">
      <w:bodyDiv w:val="1"/>
      <w:marLeft w:val="0"/>
      <w:marRight w:val="0"/>
      <w:marTop w:val="0"/>
      <w:marBottom w:val="0"/>
      <w:divBdr>
        <w:top w:val="none" w:sz="0" w:space="0" w:color="auto"/>
        <w:left w:val="none" w:sz="0" w:space="0" w:color="auto"/>
        <w:bottom w:val="none" w:sz="0" w:space="0" w:color="auto"/>
        <w:right w:val="none" w:sz="0" w:space="0" w:color="auto"/>
      </w:divBdr>
    </w:div>
    <w:div w:id="6289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yperlink" Target="http://www.to54.rosreestr.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lk.rosreestr.ru/" TargetMode="External"/><Relationship Id="rId12" Type="http://schemas.openxmlformats.org/officeDocument/2006/relationships/hyperlink" Target="http://www.to54.rosreestr.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kadastr.ru/magazine/news/nazvan-top-5-regionov-zhiteli-kotorykh-predpochitayut-oformlyat-nedvizhimost-eksterritorialno/" TargetMode="External"/><Relationship Id="rId11" Type="http://schemas.openxmlformats.org/officeDocument/2006/relationships/hyperlink" Target="http://www.to54.rosreestr.r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223C56BBEC1BC7A7EF09BE8D624D91AAB456B1793E16036BD698DE6B32539883E96E6C0EBB1F70462DF9CF0443F75BEDD7590ACAD06EB6E8AF14764EMCd3E" TargetMode="External"/><Relationship Id="rId23" Type="http://schemas.openxmlformats.org/officeDocument/2006/relationships/hyperlink" Target="https://internet.garant.ru/" TargetMode="External"/><Relationship Id="rId10" Type="http://schemas.openxmlformats.org/officeDocument/2006/relationships/hyperlink" Target="https://kadastr.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uc.kadastr.ru/" TargetMode="External"/><Relationship Id="rId14" Type="http://schemas.openxmlformats.org/officeDocument/2006/relationships/hyperlink" Target="https://rosreestr.ru/site/activity/kadastrovaya-otsenka/rassmotrenie-sporov-o-rezultatakh-opredeleniya-kadastrovoy-stoimosti-/informatsiya-o-rabote-komissiy-po-rassmotreniyu-sporov-o-rezultatakh-opredeleniya-kadastrovoy-stoimo/?r_sect=7455&amp;r_elem=27440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6719</Words>
  <Characters>38302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11</cp:revision>
  <cp:lastPrinted>2020-11-28T07:13:00Z</cp:lastPrinted>
  <dcterms:created xsi:type="dcterms:W3CDTF">2020-06-16T01:52:00Z</dcterms:created>
  <dcterms:modified xsi:type="dcterms:W3CDTF">2020-11-28T07:14:00Z</dcterms:modified>
</cp:coreProperties>
</file>